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CCF" w:rsidRDefault="00CB2CCF" w:rsidP="00CB2CC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bookmarkStart w:id="0" w:name="_GoBack"/>
      <w:r w:rsidR="00356D0D" w:rsidRPr="00356D0D">
        <w:rPr>
          <w:rFonts w:eastAsia="宋体" w:cs="Arial"/>
          <w:b/>
          <w:noProof/>
          <w:sz w:val="24"/>
          <w:szCs w:val="24"/>
          <w:lang w:eastAsia="zh-CN"/>
        </w:rPr>
        <w:t>R4-211</w:t>
      </w:r>
      <w:bookmarkEnd w:id="0"/>
      <w:r w:rsidR="00356D0D" w:rsidRPr="00356D0D">
        <w:rPr>
          <w:rFonts w:eastAsia="宋体" w:cs="Arial"/>
          <w:b/>
          <w:noProof/>
          <w:sz w:val="24"/>
          <w:szCs w:val="24"/>
          <w:lang w:eastAsia="zh-CN"/>
        </w:rPr>
        <w:t>0526</w:t>
      </w:r>
    </w:p>
    <w:p w:rsidR="00CB2CCF" w:rsidRDefault="00CB2CCF" w:rsidP="00CB2CCF">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rsidR="00D46BD4" w:rsidRPr="00CB2CCF"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7C404F">
        <w:rPr>
          <w:rFonts w:ascii="Arial" w:hAnsi="Arial"/>
          <w:sz w:val="24"/>
          <w:lang w:val="pt-BR"/>
        </w:rPr>
        <w:tab/>
        <w:t>9.7.3.2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RAN4#9</w:t>
      </w:r>
      <w:r w:rsidR="00A85D49">
        <w:rPr>
          <w:lang w:eastAsia="zh-CN"/>
        </w:rPr>
        <w:t>8-bis</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UE HST FR1 CA 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BC180C" w:rsidRPr="00650955" w:rsidRDefault="00BC180C" w:rsidP="00BC180C">
      <w:pPr>
        <w:pStyle w:val="2"/>
        <w:rPr>
          <w:lang w:val="en-US" w:eastAsia="zh-CN"/>
        </w:rPr>
      </w:pPr>
      <w:r w:rsidRPr="00BC180C">
        <w:rPr>
          <w:lang w:val="en-US" w:eastAsia="zh-CN"/>
        </w:rPr>
        <w:t>SCS configuration and applicability rules for SCS configuration</w:t>
      </w:r>
    </w:p>
    <w:tbl>
      <w:tblPr>
        <w:tblStyle w:val="ae"/>
        <w:tblW w:w="0" w:type="auto"/>
        <w:tblLook w:val="04A0" w:firstRow="1" w:lastRow="0" w:firstColumn="1" w:lastColumn="0" w:noHBand="0" w:noVBand="1"/>
      </w:tblPr>
      <w:tblGrid>
        <w:gridCol w:w="10456"/>
      </w:tblGrid>
      <w:tr w:rsidR="00BC180C" w:rsidRPr="00650955" w:rsidTr="00594A68">
        <w:tc>
          <w:tcPr>
            <w:tcW w:w="10456" w:type="dxa"/>
          </w:tcPr>
          <w:p w:rsidR="00BC180C" w:rsidRPr="00BC180C" w:rsidRDefault="00BC180C" w:rsidP="00594A68">
            <w:pPr>
              <w:numPr>
                <w:ilvl w:val="0"/>
                <w:numId w:val="8"/>
              </w:numPr>
              <w:tabs>
                <w:tab w:val="num" w:pos="1440"/>
              </w:tabs>
              <w:spacing w:after="0"/>
              <w:rPr>
                <w:i/>
                <w:lang w:val="en-US" w:eastAsia="zh-CN"/>
              </w:rPr>
            </w:pPr>
            <w:r w:rsidRPr="00BC180C">
              <w:rPr>
                <w:i/>
                <w:lang w:val="en-US" w:eastAsia="zh-CN"/>
              </w:rPr>
              <w:t>SCS configuration and applicability rules for SCS configuration</w:t>
            </w:r>
          </w:p>
          <w:p w:rsidR="00BC180C" w:rsidRPr="00BC180C" w:rsidRDefault="00BC180C" w:rsidP="00594A68">
            <w:pPr>
              <w:numPr>
                <w:ilvl w:val="1"/>
                <w:numId w:val="8"/>
              </w:numPr>
              <w:tabs>
                <w:tab w:val="num" w:pos="2160"/>
              </w:tabs>
              <w:spacing w:after="0"/>
              <w:rPr>
                <w:i/>
                <w:lang w:val="en-US" w:eastAsia="zh-CN"/>
              </w:rPr>
            </w:pPr>
            <w:r w:rsidRPr="00BC180C">
              <w:rPr>
                <w:i/>
                <w:lang w:val="en-US" w:eastAsia="zh-CN"/>
              </w:rPr>
              <w:t>Option 1:  Do not introduce requirements in HST for FDD 15KHz + TDD 15KHz CA and TDD 15 kHz + TDD 30 kHz CA. If UE supports both FDD 15 kHz + TDD 30 kHz and FDD 15 kHz + FDD 15 kHz CA duplex modes, apply requirements only to the first one (i.e. use the same applicability rule on CA duplex mode for HST CA as CA CQI requirements).</w:t>
            </w:r>
          </w:p>
          <w:p w:rsidR="00BC180C" w:rsidRPr="00BC180C" w:rsidRDefault="00BC180C" w:rsidP="00594A68">
            <w:pPr>
              <w:numPr>
                <w:ilvl w:val="1"/>
                <w:numId w:val="8"/>
              </w:numPr>
              <w:tabs>
                <w:tab w:val="num" w:pos="2160"/>
              </w:tabs>
              <w:spacing w:after="0"/>
              <w:rPr>
                <w:i/>
                <w:lang w:val="en-US" w:eastAsia="zh-CN"/>
              </w:rPr>
            </w:pPr>
            <w:r w:rsidRPr="00BC180C">
              <w:rPr>
                <w:i/>
                <w:lang w:val="en-US" w:eastAsia="zh-CN"/>
              </w:rPr>
              <w:t>Option 2: Introduce requirements in HST for FDD 15 kHz + TDD 15 kHz CA and TDD 15 kHz + TDD 30 kHz CA, and the applicability rule between CA scenario with TDD 15 kHz SCS and CA scenario with TDD 30 kHz SCS specified in Rel-16 can be reused</w:t>
            </w:r>
          </w:p>
          <w:p w:rsidR="00BC180C" w:rsidRPr="00BC180C" w:rsidRDefault="00BC180C" w:rsidP="00BC180C">
            <w:pPr>
              <w:numPr>
                <w:ilvl w:val="1"/>
                <w:numId w:val="8"/>
              </w:numPr>
              <w:tabs>
                <w:tab w:val="num" w:pos="2160"/>
              </w:tabs>
              <w:spacing w:after="0"/>
              <w:rPr>
                <w:i/>
                <w:lang w:val="en-US" w:eastAsia="zh-CN"/>
              </w:rPr>
            </w:pPr>
            <w:r w:rsidRPr="00BC180C">
              <w:rPr>
                <w:i/>
                <w:lang w:val="en-US" w:eastAsia="zh-CN"/>
              </w:rPr>
              <w:t>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w:t>
            </w:r>
          </w:p>
        </w:tc>
      </w:tr>
    </w:tbl>
    <w:p w:rsidR="00BC180C" w:rsidRDefault="00BC180C" w:rsidP="00BC180C">
      <w:pPr>
        <w:rPr>
          <w:lang w:val="en-US" w:eastAsia="zh-CN"/>
        </w:rPr>
      </w:pPr>
    </w:p>
    <w:p w:rsidR="000A4806" w:rsidRDefault="000A4806" w:rsidP="00BC180C">
      <w:pPr>
        <w:rPr>
          <w:lang w:val="en-US" w:eastAsia="zh-CN"/>
        </w:rPr>
      </w:pPr>
      <w:r>
        <w:rPr>
          <w:rFonts w:hint="eastAsia"/>
          <w:lang w:val="en-US" w:eastAsia="zh-CN"/>
        </w:rPr>
        <w:t>I</w:t>
      </w:r>
      <w:r>
        <w:rPr>
          <w:lang w:val="en-US" w:eastAsia="zh-CN"/>
        </w:rPr>
        <w:t xml:space="preserve">n Rel-16 HST WI, TDD 15 kHz is not considered, we don’t think TDD 15 kHz is the typical scenario. Also from the perspective of demodulation, there is not any algorithm difference for different duplex and </w:t>
      </w:r>
      <w:r w:rsidRPr="00BC180C">
        <w:rPr>
          <w:lang w:val="en-US" w:eastAsia="zh-CN"/>
        </w:rPr>
        <w:t>SCS configuration</w:t>
      </w:r>
      <w:r>
        <w:rPr>
          <w:lang w:val="en-US" w:eastAsia="zh-CN"/>
        </w:rPr>
        <w:t xml:space="preserve"> under HST scenario.</w:t>
      </w:r>
      <w:r w:rsidRPr="000A4806">
        <w:rPr>
          <w:lang w:val="en-US" w:eastAsia="zh-CN"/>
        </w:rPr>
        <w:t xml:space="preserve"> </w:t>
      </w:r>
      <w:r>
        <w:rPr>
          <w:lang w:val="en-US" w:eastAsia="zh-CN"/>
        </w:rPr>
        <w:t>The performance of TDD 15 kHz has been verified in normal CA requirements</w:t>
      </w:r>
      <w:r w:rsidR="002A00F4">
        <w:rPr>
          <w:lang w:val="en-US" w:eastAsia="zh-CN"/>
        </w:rPr>
        <w:t>,</w:t>
      </w:r>
      <w:r>
        <w:rPr>
          <w:lang w:val="en-US" w:eastAsia="zh-CN"/>
        </w:rPr>
        <w:t xml:space="preserve"> we don’t think there is </w:t>
      </w:r>
      <w:r w:rsidR="002A00F4">
        <w:rPr>
          <w:lang w:val="en-US" w:eastAsia="zh-CN"/>
        </w:rPr>
        <w:t xml:space="preserve">any </w:t>
      </w:r>
      <w:r>
        <w:rPr>
          <w:lang w:val="en-US" w:eastAsia="zh-CN"/>
        </w:rPr>
        <w:t>necessity to define TDD 15 kHz requirements in HST CA.</w:t>
      </w:r>
    </w:p>
    <w:p w:rsidR="008E670F" w:rsidRDefault="006B3B45" w:rsidP="00BC180C">
      <w:pPr>
        <w:rPr>
          <w:lang w:val="en-US" w:eastAsia="zh-CN"/>
        </w:rPr>
      </w:pPr>
      <w:r>
        <w:rPr>
          <w:lang w:val="en-US" w:eastAsia="zh-CN"/>
        </w:rPr>
        <w:t>In CA CQI discussion, there are t</w:t>
      </w:r>
      <w:r w:rsidR="00F539C3">
        <w:rPr>
          <w:lang w:val="en-US" w:eastAsia="zh-CN"/>
        </w:rPr>
        <w:t xml:space="preserve">wo options and finally </w:t>
      </w:r>
      <w:r w:rsidR="002A00F4">
        <w:rPr>
          <w:lang w:val="en-US" w:eastAsia="zh-CN"/>
        </w:rPr>
        <w:t>the second bullet</w:t>
      </w:r>
      <w:r w:rsidR="00F539C3">
        <w:rPr>
          <w:lang w:val="en-US" w:eastAsia="zh-CN"/>
        </w:rPr>
        <w:t xml:space="preserve"> is selected</w:t>
      </w:r>
      <w:r w:rsidR="000A4806">
        <w:rPr>
          <w:lang w:val="en-US" w:eastAsia="zh-CN"/>
        </w:rPr>
        <w:t xml:space="preserve"> that means the test coverage for CA CQI can be ensured </w:t>
      </w:r>
      <w:r w:rsidR="002A00F4">
        <w:rPr>
          <w:lang w:val="en-US" w:eastAsia="zh-CN"/>
        </w:rPr>
        <w:t xml:space="preserve">without </w:t>
      </w:r>
      <w:r w:rsidR="002A00F4" w:rsidRPr="006B3B45">
        <w:t>TDD 15 kHz</w:t>
      </w:r>
      <w:r w:rsidR="002A00F4">
        <w:t xml:space="preserve"> introduction</w:t>
      </w:r>
      <w:r w:rsidR="000A4806">
        <w:rPr>
          <w:lang w:val="en-US" w:eastAsia="zh-CN"/>
        </w:rPr>
        <w:t>.</w:t>
      </w:r>
    </w:p>
    <w:tbl>
      <w:tblPr>
        <w:tblStyle w:val="ae"/>
        <w:tblW w:w="0" w:type="auto"/>
        <w:tblLook w:val="04A0" w:firstRow="1" w:lastRow="0" w:firstColumn="1" w:lastColumn="0" w:noHBand="0" w:noVBand="1"/>
      </w:tblPr>
      <w:tblGrid>
        <w:gridCol w:w="10456"/>
      </w:tblGrid>
      <w:tr w:rsidR="00F539C3" w:rsidTr="00F539C3">
        <w:tc>
          <w:tcPr>
            <w:tcW w:w="10456" w:type="dxa"/>
          </w:tcPr>
          <w:p w:rsidR="00F539C3" w:rsidRPr="006B3B45" w:rsidRDefault="00F539C3" w:rsidP="00F539C3">
            <w:pPr>
              <w:pStyle w:val="a3"/>
              <w:numPr>
                <w:ilvl w:val="0"/>
                <w:numId w:val="33"/>
              </w:numPr>
              <w:spacing w:after="0"/>
              <w:ind w:firstLineChars="0"/>
            </w:pPr>
            <w:r w:rsidRPr="006B3B45">
              <w:t>Option 1: Reuse the duplex mode and SCS combination of PDSCH normal CA requirements</w:t>
            </w:r>
          </w:p>
          <w:p w:rsidR="00F539C3" w:rsidRPr="006B3B45" w:rsidRDefault="00F539C3" w:rsidP="00F539C3">
            <w:pPr>
              <w:pStyle w:val="a3"/>
              <w:numPr>
                <w:ilvl w:val="2"/>
                <w:numId w:val="33"/>
              </w:numPr>
              <w:spacing w:after="0"/>
              <w:ind w:firstLineChars="0"/>
            </w:pPr>
            <w:r w:rsidRPr="006B3B45">
              <w:t>Test #1: FDD 15 kHz + TDD 30 kHz &gt; FDD 15 kHz + FDD 15 kHz &gt; FDD 15 kHz + TDD 15 kHz</w:t>
            </w:r>
          </w:p>
          <w:p w:rsidR="00F539C3" w:rsidRPr="006B3B45" w:rsidRDefault="00F539C3" w:rsidP="00F539C3">
            <w:pPr>
              <w:pStyle w:val="a3"/>
              <w:numPr>
                <w:ilvl w:val="2"/>
                <w:numId w:val="33"/>
              </w:numPr>
              <w:spacing w:after="0"/>
              <w:ind w:firstLineChars="0"/>
            </w:pPr>
            <w:r w:rsidRPr="006B3B45">
              <w:t>Test #2: TDD 30 kHz + TDD 30 kHz &gt; TDD 15 kHz + TDD 30 kHz</w:t>
            </w:r>
          </w:p>
          <w:p w:rsidR="00F539C3" w:rsidRPr="002A00F4" w:rsidRDefault="00F539C3" w:rsidP="002A00F4">
            <w:pPr>
              <w:pStyle w:val="a3"/>
              <w:numPr>
                <w:ilvl w:val="0"/>
                <w:numId w:val="33"/>
              </w:numPr>
              <w:tabs>
                <w:tab w:val="left" w:pos="709"/>
              </w:tabs>
              <w:spacing w:after="0"/>
              <w:ind w:firstLineChars="0"/>
              <w:rPr>
                <w:highlight w:val="green"/>
                <w:lang w:val="en-US"/>
              </w:rPr>
            </w:pPr>
            <w:r w:rsidRPr="000A4806">
              <w:rPr>
                <w:highlight w:val="green"/>
              </w:rPr>
              <w:t xml:space="preserve">Option 2: </w:t>
            </w:r>
            <w:r w:rsidR="00B45683" w:rsidRPr="002A00F4">
              <w:rPr>
                <w:highlight w:val="green"/>
                <w:lang w:val="en-US"/>
              </w:rPr>
              <w:t xml:space="preserve">FDD + FDD with 15 kHz SCS, TDD + TDD with 30 kHz SCS, </w:t>
            </w:r>
            <w:r w:rsidR="00B45683" w:rsidRPr="002A00F4">
              <w:rPr>
                <w:highlight w:val="green"/>
              </w:rPr>
              <w:t>FDD 15 kHz +TDD 30kHz</w:t>
            </w:r>
          </w:p>
          <w:p w:rsidR="00F539C3" w:rsidRPr="000A4806" w:rsidRDefault="00F539C3" w:rsidP="00F539C3">
            <w:pPr>
              <w:pStyle w:val="a3"/>
              <w:numPr>
                <w:ilvl w:val="2"/>
                <w:numId w:val="33"/>
              </w:numPr>
              <w:spacing w:after="0"/>
              <w:ind w:firstLineChars="0"/>
              <w:rPr>
                <w:highlight w:val="green"/>
              </w:rPr>
            </w:pPr>
            <w:r w:rsidRPr="000A4806">
              <w:rPr>
                <w:highlight w:val="green"/>
              </w:rPr>
              <w:t>Test #1: FDD 15 kHz + TDD 30 kHz &gt; FDD 15 kHz + FDD 15 kHz</w:t>
            </w:r>
          </w:p>
          <w:p w:rsidR="00F539C3" w:rsidRPr="00F539C3" w:rsidRDefault="00F539C3" w:rsidP="00F539C3">
            <w:pPr>
              <w:pStyle w:val="a3"/>
              <w:numPr>
                <w:ilvl w:val="2"/>
                <w:numId w:val="33"/>
              </w:numPr>
              <w:spacing w:after="0"/>
              <w:ind w:firstLineChars="0"/>
            </w:pPr>
            <w:r w:rsidRPr="000A4806">
              <w:rPr>
                <w:highlight w:val="green"/>
              </w:rPr>
              <w:t>Test #2: TDD 30 kHz + TDD 30 kHz</w:t>
            </w:r>
          </w:p>
        </w:tc>
      </w:tr>
    </w:tbl>
    <w:p w:rsidR="000A4806" w:rsidRDefault="000A4806" w:rsidP="00BC180C">
      <w:pPr>
        <w:rPr>
          <w:lang w:val="en-US" w:eastAsia="zh-CN"/>
        </w:rPr>
      </w:pPr>
    </w:p>
    <w:p w:rsidR="00F539C3" w:rsidRPr="000A4806" w:rsidRDefault="002A00F4" w:rsidP="00BC180C">
      <w:pPr>
        <w:rPr>
          <w:lang w:val="en-US" w:eastAsia="zh-CN"/>
        </w:rPr>
      </w:pPr>
      <w:r>
        <w:rPr>
          <w:rFonts w:hint="eastAsia"/>
          <w:lang w:val="en-US" w:eastAsia="zh-CN"/>
        </w:rPr>
        <w:t>I</w:t>
      </w:r>
      <w:r>
        <w:rPr>
          <w:lang w:val="en-US" w:eastAsia="zh-CN"/>
        </w:rPr>
        <w:t>n our view this issue is similar as CA CQI, so we prefer to reuse the same method from CA CQI.</w:t>
      </w:r>
    </w:p>
    <w:p w:rsidR="002A00F4" w:rsidRDefault="002A00F4" w:rsidP="002A00F4">
      <w:pPr>
        <w:pStyle w:val="Proposal"/>
      </w:pPr>
      <w:r w:rsidRPr="002A00F4">
        <w:t>Only define FDD 15kHz + FDD 1 kHz, TDD 30kHz + TDD30 kHz, FDD 15kHz +TDD30kHz requirements</w:t>
      </w:r>
    </w:p>
    <w:p w:rsidR="002A00F4" w:rsidRDefault="002A00F4" w:rsidP="002A00F4">
      <w:pPr>
        <w:pStyle w:val="Proposal"/>
        <w:numPr>
          <w:ilvl w:val="0"/>
          <w:numId w:val="34"/>
        </w:numPr>
      </w:pPr>
      <w:r>
        <w:t>Test #1: FDD 15 kHz + TDD 30 kHz &gt; FDD 15 kHz + FDD 15 kHz</w:t>
      </w:r>
    </w:p>
    <w:p w:rsidR="00BC180C" w:rsidRPr="00650955" w:rsidRDefault="002A00F4" w:rsidP="002A00F4">
      <w:pPr>
        <w:pStyle w:val="Proposal"/>
        <w:numPr>
          <w:ilvl w:val="0"/>
          <w:numId w:val="34"/>
        </w:numPr>
      </w:pPr>
      <w:r>
        <w:t>Test #2: TDD 30 kHz + TDD 30 kHz</w:t>
      </w:r>
    </w:p>
    <w:p w:rsidR="00650955" w:rsidRPr="00BC180C" w:rsidRDefault="00BC180C" w:rsidP="00AC461A">
      <w:pPr>
        <w:pStyle w:val="2"/>
        <w:rPr>
          <w:lang w:val="en-US" w:eastAsia="zh-CN"/>
        </w:rPr>
      </w:pPr>
      <w:r w:rsidRPr="00BC180C">
        <w:rPr>
          <w:lang w:val="en-US" w:eastAsia="zh-CN"/>
        </w:rPr>
        <w:t>A</w:t>
      </w:r>
      <w:r w:rsidR="00AC461A">
        <w:rPr>
          <w:lang w:val="en-US" w:eastAsia="zh-CN"/>
        </w:rPr>
        <w:t xml:space="preserve">pplicability rule for </w:t>
      </w:r>
      <w:r w:rsidRPr="00BC180C">
        <w:rPr>
          <w:lang w:val="en-US" w:eastAsia="zh-CN"/>
        </w:rPr>
        <w:t xml:space="preserve">SFN </w:t>
      </w:r>
      <w:r w:rsidR="00AC461A">
        <w:rPr>
          <w:lang w:val="en-US" w:eastAsia="zh-CN"/>
        </w:rPr>
        <w:t>and DPS</w:t>
      </w:r>
    </w:p>
    <w:tbl>
      <w:tblPr>
        <w:tblStyle w:val="ae"/>
        <w:tblW w:w="0" w:type="auto"/>
        <w:tblLook w:val="04A0" w:firstRow="1" w:lastRow="0" w:firstColumn="1" w:lastColumn="0" w:noHBand="0" w:noVBand="1"/>
      </w:tblPr>
      <w:tblGrid>
        <w:gridCol w:w="10456"/>
      </w:tblGrid>
      <w:tr w:rsidR="003742D3" w:rsidRPr="003742D3" w:rsidTr="003742D3">
        <w:tc>
          <w:tcPr>
            <w:tcW w:w="10456" w:type="dxa"/>
          </w:tcPr>
          <w:p w:rsidR="00366E98" w:rsidRPr="00BC180C" w:rsidRDefault="00342D38" w:rsidP="00BC180C">
            <w:pPr>
              <w:numPr>
                <w:ilvl w:val="0"/>
                <w:numId w:val="9"/>
              </w:numPr>
              <w:spacing w:after="0"/>
              <w:rPr>
                <w:i/>
                <w:lang w:val="en-US" w:eastAsia="zh-CN"/>
              </w:rPr>
            </w:pPr>
            <w:r w:rsidRPr="00BC180C">
              <w:rPr>
                <w:i/>
                <w:lang w:val="en-US" w:eastAsia="zh-CN"/>
              </w:rPr>
              <w:t>Applicability rule for HST-SFN joint transmission scheme and DPS transmission scheme</w:t>
            </w:r>
          </w:p>
          <w:p w:rsidR="00266441" w:rsidRPr="00BC180C" w:rsidRDefault="00342D38" w:rsidP="00BC180C">
            <w:pPr>
              <w:numPr>
                <w:ilvl w:val="1"/>
                <w:numId w:val="9"/>
              </w:numPr>
              <w:spacing w:after="0"/>
              <w:rPr>
                <w:i/>
                <w:lang w:val="en-US" w:eastAsia="zh-CN"/>
              </w:rPr>
            </w:pPr>
            <w:r w:rsidRPr="00BC180C">
              <w:rPr>
                <w:i/>
                <w:lang w:val="en-US" w:eastAsia="zh-CN"/>
              </w:rPr>
              <w:t xml:space="preserve">Option 1: </w:t>
            </w:r>
            <w:r w:rsidRPr="00BC180C">
              <w:rPr>
                <w:i/>
                <w:lang w:eastAsia="zh-CN"/>
              </w:rPr>
              <w:t>If UE supports demodulationEnhancement-r16, only HST-SFN JT requirements shall apply, otherwise HST-DPS requirements shall apply for CA.</w:t>
            </w:r>
          </w:p>
          <w:p w:rsidR="00266441" w:rsidRPr="00BC180C" w:rsidRDefault="00342D38" w:rsidP="00BC180C">
            <w:pPr>
              <w:numPr>
                <w:ilvl w:val="1"/>
                <w:numId w:val="9"/>
              </w:numPr>
              <w:spacing w:after="0"/>
              <w:rPr>
                <w:i/>
                <w:lang w:val="en-US" w:eastAsia="zh-CN"/>
              </w:rPr>
            </w:pPr>
            <w:r w:rsidRPr="00BC180C">
              <w:rPr>
                <w:i/>
                <w:lang w:val="en-US" w:eastAsia="zh-CN"/>
              </w:rPr>
              <w:t xml:space="preserve">Option 2: </w:t>
            </w:r>
            <w:r w:rsidRPr="00BC180C">
              <w:rPr>
                <w:i/>
                <w:lang w:eastAsia="zh-CN"/>
              </w:rPr>
              <w:t>Define applicability rule that UE has passed DPS CA requirements can skip SFN CA requirements</w:t>
            </w:r>
          </w:p>
          <w:p w:rsidR="00266441" w:rsidRPr="00BC180C" w:rsidRDefault="00DC046F" w:rsidP="00BC180C">
            <w:pPr>
              <w:numPr>
                <w:ilvl w:val="1"/>
                <w:numId w:val="9"/>
              </w:numPr>
              <w:spacing w:after="0"/>
              <w:rPr>
                <w:i/>
                <w:lang w:val="en-US" w:eastAsia="zh-CN"/>
              </w:rPr>
            </w:pPr>
            <w:r>
              <w:rPr>
                <w:i/>
                <w:lang w:val="en-US" w:eastAsia="zh-CN"/>
              </w:rPr>
              <w:t xml:space="preserve">Option 3: </w:t>
            </w:r>
            <w:r w:rsidR="00342D38" w:rsidRPr="00BC180C">
              <w:rPr>
                <w:i/>
                <w:lang w:val="en-US" w:eastAsia="zh-CN"/>
              </w:rPr>
              <w:t>Define two UE capabilities for HST-DPS CA and HST-SFN CA, UE perform the test only when UE supports it. if UE supports both</w:t>
            </w:r>
          </w:p>
          <w:p w:rsidR="00266441" w:rsidRPr="00BC180C" w:rsidRDefault="00342D38" w:rsidP="00BC180C">
            <w:pPr>
              <w:numPr>
                <w:ilvl w:val="2"/>
                <w:numId w:val="9"/>
              </w:numPr>
              <w:spacing w:after="0"/>
              <w:rPr>
                <w:i/>
                <w:lang w:val="en-US" w:eastAsia="zh-CN"/>
              </w:rPr>
            </w:pPr>
            <w:r w:rsidRPr="00BC180C">
              <w:rPr>
                <w:i/>
                <w:lang w:val="en-US" w:eastAsia="zh-CN"/>
              </w:rPr>
              <w:t>Option 3a: Test both schemes</w:t>
            </w:r>
          </w:p>
          <w:p w:rsidR="00266441" w:rsidRPr="00BC180C" w:rsidRDefault="00342D38" w:rsidP="00BC180C">
            <w:pPr>
              <w:numPr>
                <w:ilvl w:val="2"/>
                <w:numId w:val="9"/>
              </w:numPr>
              <w:spacing w:after="0"/>
              <w:rPr>
                <w:i/>
                <w:lang w:val="en-US" w:eastAsia="zh-CN"/>
              </w:rPr>
            </w:pPr>
            <w:r w:rsidRPr="00BC180C">
              <w:rPr>
                <w:i/>
                <w:lang w:val="en-US" w:eastAsia="zh-CN"/>
              </w:rPr>
              <w:t>Option 3b: Test one scheme</w:t>
            </w:r>
          </w:p>
          <w:p w:rsidR="00266441" w:rsidRPr="00BC180C" w:rsidRDefault="00342D38" w:rsidP="00BC180C">
            <w:pPr>
              <w:numPr>
                <w:ilvl w:val="3"/>
                <w:numId w:val="9"/>
              </w:numPr>
              <w:spacing w:after="0"/>
              <w:rPr>
                <w:i/>
                <w:lang w:val="en-US" w:eastAsia="zh-CN"/>
              </w:rPr>
            </w:pPr>
            <w:r w:rsidRPr="00BC180C">
              <w:rPr>
                <w:i/>
                <w:lang w:val="en-US" w:eastAsia="zh-CN"/>
              </w:rPr>
              <w:t>If UE has passed HST-DPS CA tests, HST-SFN CA tests can be skipped</w:t>
            </w:r>
          </w:p>
          <w:p w:rsidR="003742D3" w:rsidRDefault="00342D38" w:rsidP="00BC180C">
            <w:pPr>
              <w:numPr>
                <w:ilvl w:val="3"/>
                <w:numId w:val="9"/>
              </w:numPr>
              <w:spacing w:after="0"/>
              <w:rPr>
                <w:i/>
                <w:lang w:val="en-US" w:eastAsia="zh-CN"/>
              </w:rPr>
            </w:pPr>
            <w:r w:rsidRPr="00BC180C">
              <w:rPr>
                <w:i/>
                <w:lang w:val="en-US" w:eastAsia="zh-CN"/>
              </w:rPr>
              <w:t>If UE has passed HST-SFN CA tests, HST-DPS CA tests can be skipped</w:t>
            </w:r>
          </w:p>
          <w:p w:rsidR="00716D1B" w:rsidRPr="00AC461A" w:rsidRDefault="00B45683" w:rsidP="00AC461A">
            <w:pPr>
              <w:numPr>
                <w:ilvl w:val="0"/>
                <w:numId w:val="9"/>
              </w:numPr>
              <w:tabs>
                <w:tab w:val="num" w:pos="1440"/>
              </w:tabs>
              <w:spacing w:after="0"/>
              <w:rPr>
                <w:i/>
                <w:lang w:val="en-US" w:eastAsia="zh-CN"/>
              </w:rPr>
            </w:pPr>
            <w:r w:rsidRPr="00AC461A">
              <w:rPr>
                <w:i/>
                <w:lang w:eastAsia="zh-CN"/>
              </w:rPr>
              <w:t>UE capability signalling</w:t>
            </w:r>
          </w:p>
          <w:p w:rsidR="00716D1B" w:rsidRPr="00AC461A" w:rsidRDefault="00B45683" w:rsidP="00AC461A">
            <w:pPr>
              <w:numPr>
                <w:ilvl w:val="1"/>
                <w:numId w:val="9"/>
              </w:numPr>
              <w:spacing w:after="0"/>
              <w:rPr>
                <w:i/>
                <w:lang w:val="en-US" w:eastAsia="zh-CN"/>
              </w:rPr>
            </w:pPr>
            <w:r w:rsidRPr="00AC461A">
              <w:rPr>
                <w:i/>
                <w:lang w:val="en-US" w:eastAsia="zh-CN"/>
              </w:rPr>
              <w:t>Option 1: Existing UE capability can cover CA scenario</w:t>
            </w:r>
          </w:p>
          <w:p w:rsidR="00AC461A" w:rsidRPr="00AC461A" w:rsidRDefault="00B45683" w:rsidP="00AC461A">
            <w:pPr>
              <w:numPr>
                <w:ilvl w:val="1"/>
                <w:numId w:val="9"/>
              </w:numPr>
              <w:spacing w:after="0"/>
              <w:rPr>
                <w:i/>
                <w:lang w:val="en-US" w:eastAsia="zh-CN"/>
              </w:rPr>
            </w:pPr>
            <w:r w:rsidRPr="00AC461A">
              <w:rPr>
                <w:i/>
                <w:lang w:val="en-US" w:eastAsia="zh-CN"/>
              </w:rPr>
              <w:t>Option 2: Define UE capability signaling for UE supporting HST-SFN CA and HST-DPS CA</w:t>
            </w:r>
          </w:p>
          <w:p w:rsidR="00BC180C" w:rsidRPr="00BC180C" w:rsidRDefault="00BC180C" w:rsidP="00BC180C">
            <w:pPr>
              <w:numPr>
                <w:ilvl w:val="0"/>
                <w:numId w:val="9"/>
              </w:numPr>
              <w:spacing w:after="0"/>
              <w:rPr>
                <w:i/>
                <w:lang w:val="en-US" w:eastAsia="zh-CN"/>
              </w:rPr>
            </w:pPr>
            <w:r w:rsidRPr="00BC180C">
              <w:rPr>
                <w:i/>
                <w:lang w:val="en-US" w:eastAsia="zh-CN"/>
              </w:rPr>
              <w:t>Applicability rule between single carrier and CA</w:t>
            </w:r>
          </w:p>
          <w:p w:rsidR="00BC180C" w:rsidRPr="00BC180C" w:rsidRDefault="00BC180C" w:rsidP="00BC180C">
            <w:pPr>
              <w:numPr>
                <w:ilvl w:val="1"/>
                <w:numId w:val="9"/>
              </w:numPr>
              <w:spacing w:after="0"/>
              <w:rPr>
                <w:i/>
                <w:lang w:val="en-US" w:eastAsia="zh-CN"/>
              </w:rPr>
            </w:pPr>
            <w:r w:rsidRPr="00BC180C">
              <w:rPr>
                <w:i/>
                <w:lang w:val="en-US" w:eastAsia="zh-CN"/>
              </w:rPr>
              <w:t>Discuss applicability rule between single carrier and CA later based on the conclusion of applicability rule for HST-SFN joint transmission scheme and DPS transmission scheme.</w:t>
            </w:r>
          </w:p>
        </w:tc>
      </w:tr>
    </w:tbl>
    <w:p w:rsidR="00616955" w:rsidRDefault="00616955" w:rsidP="003742D3">
      <w:pPr>
        <w:rPr>
          <w:lang w:val="en-US" w:eastAsia="zh-CN"/>
        </w:rPr>
      </w:pPr>
    </w:p>
    <w:p w:rsidR="002A00F4" w:rsidRDefault="002A00F4" w:rsidP="002A00F4">
      <w:pPr>
        <w:rPr>
          <w:color w:val="000000" w:themeColor="text1"/>
          <w:lang w:eastAsia="zh-CN"/>
        </w:rPr>
      </w:pPr>
      <w:r>
        <w:rPr>
          <w:color w:val="000000" w:themeColor="text1"/>
          <w:lang w:eastAsia="zh-CN"/>
        </w:rPr>
        <w:t xml:space="preserve">It is RAN4’s common understanding that </w:t>
      </w:r>
      <w:r w:rsidR="00DC046F">
        <w:t>“</w:t>
      </w:r>
      <w:r w:rsidR="00DC046F" w:rsidRPr="00DA7B34">
        <w:t>better performance and no advanced received required for DPS comparing to SFN</w:t>
      </w:r>
      <w:r w:rsidR="00DC046F">
        <w:t>”</w:t>
      </w:r>
      <w:r w:rsidRPr="00E2123F">
        <w:rPr>
          <w:color w:val="000000" w:themeColor="text1"/>
          <w:lang w:eastAsia="zh-CN"/>
        </w:rPr>
        <w:t>. So the q</w:t>
      </w:r>
      <w:r>
        <w:rPr>
          <w:color w:val="000000" w:themeColor="text1"/>
          <w:lang w:eastAsia="zh-CN"/>
        </w:rPr>
        <w:t xml:space="preserve">uestion can be raised that why </w:t>
      </w:r>
      <w:r w:rsidRPr="00E2123F">
        <w:rPr>
          <w:color w:val="000000" w:themeColor="text1"/>
          <w:lang w:eastAsia="zh-CN"/>
        </w:rPr>
        <w:t>UE use</w:t>
      </w:r>
      <w:r>
        <w:rPr>
          <w:color w:val="000000" w:themeColor="text1"/>
          <w:lang w:eastAsia="zh-CN"/>
        </w:rPr>
        <w:t>s</w:t>
      </w:r>
      <w:r w:rsidRPr="00E2123F">
        <w:rPr>
          <w:color w:val="000000" w:themeColor="text1"/>
          <w:lang w:eastAsia="zh-CN"/>
        </w:rPr>
        <w:t xml:space="preserve"> more complex processin</w:t>
      </w:r>
      <w:r w:rsidR="00DC046F">
        <w:rPr>
          <w:color w:val="000000" w:themeColor="text1"/>
          <w:lang w:eastAsia="zh-CN"/>
        </w:rPr>
        <w:t>g to achieve worse performance.</w:t>
      </w:r>
      <w:r w:rsidR="00AC461A">
        <w:rPr>
          <w:color w:val="000000" w:themeColor="text1"/>
          <w:lang w:eastAsia="zh-CN"/>
        </w:rPr>
        <w:t xml:space="preserve"> </w:t>
      </w:r>
      <w:r>
        <w:rPr>
          <w:color w:val="000000" w:themeColor="text1"/>
          <w:lang w:eastAsia="zh-CN"/>
        </w:rPr>
        <w:t>To achieve better performance under HST-SFN, based on our observations on real network deployment and RAN1 R</w:t>
      </w:r>
      <w:r w:rsidR="00DC046F">
        <w:rPr>
          <w:color w:val="000000" w:themeColor="text1"/>
          <w:lang w:eastAsia="zh-CN"/>
        </w:rPr>
        <w:t>el-</w:t>
      </w:r>
      <w:r>
        <w:rPr>
          <w:color w:val="000000" w:themeColor="text1"/>
          <w:lang w:eastAsia="zh-CN"/>
        </w:rPr>
        <w:t>17 eMIMO agreements, DL Doppler pre-compensation is usually applied.</w:t>
      </w:r>
      <w:r w:rsidR="00DC046F" w:rsidRPr="00DC046F">
        <w:rPr>
          <w:color w:val="000000" w:themeColor="text1"/>
          <w:lang w:eastAsia="zh-CN"/>
        </w:rPr>
        <w:t xml:space="preserve"> </w:t>
      </w:r>
      <w:r w:rsidR="00DC046F">
        <w:rPr>
          <w:color w:val="000000" w:themeColor="text1"/>
          <w:lang w:eastAsia="zh-CN"/>
        </w:rPr>
        <w:t>The application scenario for normal HST-SFN is very limited.</w:t>
      </w:r>
    </w:p>
    <w:p w:rsidR="00AC461A" w:rsidRDefault="00AC461A" w:rsidP="00AC461A">
      <w:pPr>
        <w:pStyle w:val="Observation"/>
      </w:pPr>
      <w:r>
        <w:rPr>
          <w:rFonts w:hint="eastAsia"/>
        </w:rPr>
        <w:t>V</w:t>
      </w:r>
      <w:r>
        <w:t>ery</w:t>
      </w:r>
      <w:r w:rsidRPr="00AC461A">
        <w:rPr>
          <w:color w:val="000000" w:themeColor="text1"/>
        </w:rPr>
        <w:t xml:space="preserve"> </w:t>
      </w:r>
      <w:r>
        <w:rPr>
          <w:color w:val="000000" w:themeColor="text1"/>
        </w:rPr>
        <w:t>limited</w:t>
      </w:r>
      <w:r w:rsidRPr="00AC461A">
        <w:rPr>
          <w:color w:val="000000" w:themeColor="text1"/>
        </w:rPr>
        <w:t xml:space="preserve"> </w:t>
      </w:r>
      <w:r>
        <w:rPr>
          <w:color w:val="000000" w:themeColor="text1"/>
        </w:rPr>
        <w:t>application scenario for normal HST-SFN.</w:t>
      </w:r>
    </w:p>
    <w:p w:rsidR="002A00F4" w:rsidRPr="00AC461A" w:rsidRDefault="00560F1D" w:rsidP="002A00F4">
      <w:pPr>
        <w:rPr>
          <w:lang w:eastAsia="zh-CN"/>
        </w:rPr>
      </w:pPr>
      <w:r>
        <w:rPr>
          <w:rFonts w:eastAsiaTheme="minorEastAsia"/>
          <w:bCs/>
          <w:lang w:eastAsia="zh-CN"/>
        </w:rPr>
        <w:t>We don’t agree s</w:t>
      </w:r>
      <w:r w:rsidR="00DC046F" w:rsidRPr="00AC461A">
        <w:rPr>
          <w:rFonts w:eastAsiaTheme="minorEastAsia"/>
          <w:bCs/>
          <w:lang w:eastAsia="zh-CN"/>
        </w:rPr>
        <w:t>ome companies</w:t>
      </w:r>
      <w:r>
        <w:rPr>
          <w:rFonts w:eastAsiaTheme="minorEastAsia"/>
          <w:bCs/>
          <w:lang w:eastAsia="zh-CN"/>
        </w:rPr>
        <w:t>’</w:t>
      </w:r>
      <w:r w:rsidR="00DC046F" w:rsidRPr="00AC461A">
        <w:rPr>
          <w:rFonts w:eastAsiaTheme="minorEastAsia"/>
          <w:bCs/>
          <w:lang w:eastAsia="zh-CN"/>
        </w:rPr>
        <w:t xml:space="preserve"> argue</w:t>
      </w:r>
      <w:r w:rsidR="002A00F4" w:rsidRPr="00AC461A">
        <w:rPr>
          <w:lang w:eastAsia="zh-CN"/>
        </w:rPr>
        <w:t xml:space="preserve"> that “</w:t>
      </w:r>
      <w:r w:rsidR="002A00F4" w:rsidRPr="00AC461A">
        <w:rPr>
          <w:i/>
          <w:lang w:eastAsia="zh-CN"/>
        </w:rPr>
        <w:t>it is very unlikely that UE supporting HST-SFN will fail HST-DPS test since HST-SFN demod algorithm is much more advanced</w:t>
      </w:r>
      <w:r w:rsidR="002A00F4" w:rsidRPr="00AC461A">
        <w:rPr>
          <w:lang w:eastAsia="zh-CN"/>
        </w:rPr>
        <w:t xml:space="preserve">”. </w:t>
      </w:r>
      <w:r w:rsidR="00DC046F" w:rsidRPr="00AC461A">
        <w:rPr>
          <w:lang w:eastAsia="zh-CN"/>
        </w:rPr>
        <w:t>In our view, v</w:t>
      </w:r>
      <w:r w:rsidR="002A00F4" w:rsidRPr="00AC461A">
        <w:rPr>
          <w:lang w:eastAsia="zh-CN"/>
        </w:rPr>
        <w:t>ery different algorithms for the two transmission schemes may be used</w:t>
      </w:r>
      <w:r>
        <w:rPr>
          <w:lang w:eastAsia="zh-CN"/>
        </w:rPr>
        <w:t>.</w:t>
      </w:r>
    </w:p>
    <w:p w:rsidR="00560F1D" w:rsidRDefault="002A00F4" w:rsidP="002A00F4">
      <w:pPr>
        <w:rPr>
          <w:lang w:eastAsia="zh-CN"/>
        </w:rPr>
      </w:pPr>
      <w:r w:rsidRPr="00AC461A">
        <w:rPr>
          <w:lang w:eastAsia="zh-CN"/>
        </w:rPr>
        <w:t>For Option 1, our concern is that DPS CA performance cannot be guaranteed. We prefer to define applicability rule that UE has passed DPS CA requirements can skip SFN CA requirements. We think that it is also feasible that UE can select one scheme for CA scenarios to test.</w:t>
      </w:r>
      <w:r w:rsidR="00560F1D">
        <w:rPr>
          <w:lang w:eastAsia="zh-CN"/>
        </w:rPr>
        <w:t xml:space="preserve"> </w:t>
      </w:r>
    </w:p>
    <w:p w:rsidR="002A00F4" w:rsidRPr="00560F1D" w:rsidRDefault="002A00F4" w:rsidP="002A00F4">
      <w:pPr>
        <w:rPr>
          <w:rFonts w:eastAsiaTheme="minorEastAsia"/>
          <w:bCs/>
          <w:lang w:eastAsia="zh-CN"/>
        </w:rPr>
      </w:pPr>
      <w:r w:rsidRPr="00AC461A">
        <w:rPr>
          <w:rFonts w:eastAsiaTheme="minorEastAsia"/>
          <w:bCs/>
          <w:lang w:eastAsia="zh-CN"/>
        </w:rPr>
        <w:t xml:space="preserve">Another compromise way is to consider to define two UE capability for DPS CA and SFN CA, UE perform the test only when UE support it and </w:t>
      </w:r>
      <w:r w:rsidR="00AC461A" w:rsidRPr="00AC461A">
        <w:t>if UE has passed one test then UE can skip another test</w:t>
      </w:r>
      <w:r w:rsidRPr="00AC461A">
        <w:rPr>
          <w:rFonts w:eastAsiaTheme="minorEastAsia"/>
          <w:bCs/>
          <w:lang w:eastAsia="zh-CN"/>
        </w:rPr>
        <w:t>.</w:t>
      </w:r>
    </w:p>
    <w:p w:rsidR="00DC046F" w:rsidRDefault="00DC046F" w:rsidP="00EC0E27">
      <w:pPr>
        <w:pStyle w:val="Proposal"/>
      </w:pPr>
      <w:r>
        <w:t>Define two UE capabilities for HST-DPS CA and HST-SFN CA, UE perform the test only when UE supports it. if UE supports both, test one scheme:</w:t>
      </w:r>
    </w:p>
    <w:p w:rsidR="00DC046F" w:rsidRDefault="00DC046F" w:rsidP="00DC046F">
      <w:pPr>
        <w:pStyle w:val="Proposal"/>
        <w:numPr>
          <w:ilvl w:val="0"/>
          <w:numId w:val="36"/>
        </w:numPr>
      </w:pPr>
      <w:r>
        <w:t>If UE has passed HST-DPS CA tests, HST-SFN CA tests can be skipped</w:t>
      </w:r>
    </w:p>
    <w:p w:rsidR="00DC046F" w:rsidRDefault="00DC046F" w:rsidP="00DC046F">
      <w:pPr>
        <w:pStyle w:val="Proposal"/>
        <w:numPr>
          <w:ilvl w:val="0"/>
          <w:numId w:val="36"/>
        </w:numPr>
      </w:pPr>
      <w:r>
        <w:t>If UE has passed HST-SFN CA tests, HST-DPS CA tests can be skipped</w:t>
      </w:r>
    </w:p>
    <w:p w:rsidR="00650955" w:rsidRDefault="00BC180C" w:rsidP="00BC180C">
      <w:pPr>
        <w:pStyle w:val="2"/>
        <w:rPr>
          <w:lang w:val="en-US" w:eastAsia="zh-CN"/>
        </w:rPr>
      </w:pPr>
      <w:r w:rsidRPr="00BC180C">
        <w:rPr>
          <w:lang w:val="en-US" w:eastAsia="zh-CN"/>
        </w:rPr>
        <w:lastRenderedPageBreak/>
        <w:t>HST-DPS channel model</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266441" w:rsidRPr="00BC180C" w:rsidRDefault="00342D38" w:rsidP="00BC180C">
            <w:pPr>
              <w:numPr>
                <w:ilvl w:val="0"/>
                <w:numId w:val="7"/>
              </w:numPr>
              <w:tabs>
                <w:tab w:val="num" w:pos="1440"/>
              </w:tabs>
              <w:spacing w:after="0"/>
              <w:rPr>
                <w:i/>
                <w:lang w:val="en-US" w:eastAsia="zh-CN"/>
              </w:rPr>
            </w:pPr>
            <w:r w:rsidRPr="00BC180C">
              <w:rPr>
                <w:i/>
                <w:lang w:val="en-US" w:eastAsia="zh-CN"/>
              </w:rPr>
              <w:t xml:space="preserve">FFS whether to update the HST-DPS channel model </w:t>
            </w:r>
          </w:p>
          <w:p w:rsidR="00266441" w:rsidRPr="00BC180C" w:rsidRDefault="00342D38" w:rsidP="00BC180C">
            <w:pPr>
              <w:numPr>
                <w:ilvl w:val="1"/>
                <w:numId w:val="7"/>
              </w:numPr>
              <w:spacing w:after="0"/>
              <w:rPr>
                <w:i/>
                <w:lang w:val="en-US" w:eastAsia="zh-CN"/>
              </w:rPr>
            </w:pPr>
            <w:r w:rsidRPr="00BC180C">
              <w:rPr>
                <w:i/>
                <w:lang w:val="en-US" w:eastAsia="zh-CN"/>
              </w:rPr>
              <w:t>FFS on adding path loss and propagation delay for transmitted signal from each RRH.</w:t>
            </w:r>
          </w:p>
          <w:p w:rsidR="00266441" w:rsidRPr="00BC180C" w:rsidRDefault="00342D38" w:rsidP="00BC180C">
            <w:pPr>
              <w:numPr>
                <w:ilvl w:val="1"/>
                <w:numId w:val="7"/>
              </w:numPr>
              <w:spacing w:after="0"/>
              <w:rPr>
                <w:i/>
                <w:lang w:val="en-US" w:eastAsia="zh-CN"/>
              </w:rPr>
            </w:pPr>
            <w:r w:rsidRPr="00BC180C">
              <w:rPr>
                <w:i/>
                <w:lang w:val="en-US" w:eastAsia="zh-CN"/>
              </w:rPr>
              <w:t>FFS on clarification of propagation conditions for SSB, TRS(second TCI state) transmitted from the second nearest RRH</w:t>
            </w:r>
          </w:p>
          <w:p w:rsidR="00266441" w:rsidRPr="00BC180C" w:rsidRDefault="00342D38" w:rsidP="00BC180C">
            <w:pPr>
              <w:numPr>
                <w:ilvl w:val="2"/>
                <w:numId w:val="7"/>
              </w:numPr>
              <w:spacing w:after="0"/>
              <w:rPr>
                <w:i/>
                <w:lang w:val="en-US" w:eastAsia="zh-CN"/>
              </w:rPr>
            </w:pPr>
            <w:r w:rsidRPr="00BC180C">
              <w:rPr>
                <w:i/>
                <w:lang w:val="en-US" w:eastAsia="zh-CN"/>
              </w:rPr>
              <w:t>Option 1: Add clarification on another Doppler frequency for this link comparing to the signal from the nearest RRH.</w:t>
            </w:r>
          </w:p>
          <w:p w:rsidR="00650955" w:rsidRPr="00BC180C" w:rsidRDefault="00342D38" w:rsidP="00BC180C">
            <w:pPr>
              <w:numPr>
                <w:ilvl w:val="2"/>
                <w:numId w:val="7"/>
              </w:numPr>
              <w:spacing w:after="0"/>
              <w:rPr>
                <w:i/>
                <w:lang w:val="en-US" w:eastAsia="zh-CN"/>
              </w:rPr>
            </w:pPr>
            <w:r w:rsidRPr="00BC180C">
              <w:rPr>
                <w:i/>
                <w:lang w:val="en-US" w:eastAsia="zh-CN"/>
              </w:rPr>
              <w:t>Option 2: Add clarification on another Doppler frequency, propagation delay and Rx power comparing to the signal from the nearest RRH.</w:t>
            </w:r>
          </w:p>
        </w:tc>
      </w:tr>
    </w:tbl>
    <w:p w:rsidR="00C57746" w:rsidRDefault="00C57746" w:rsidP="00650955">
      <w:pPr>
        <w:rPr>
          <w:lang w:val="en-US" w:eastAsia="zh-CN"/>
        </w:rPr>
      </w:pPr>
    </w:p>
    <w:p w:rsidR="00DC046F" w:rsidRDefault="00F222B8" w:rsidP="00F222B8">
      <w:pPr>
        <w:rPr>
          <w:lang w:val="en-US" w:eastAsia="zh-CN"/>
        </w:rPr>
      </w:pPr>
      <w:r w:rsidRPr="00F222B8">
        <w:rPr>
          <w:lang w:val="en-US" w:eastAsia="zh-CN"/>
        </w:rPr>
        <w:t>Actually all channel models defined in HST do not reflect the real deployment perfectly. There is no big issue since it is convenient for the test by normali</w:t>
      </w:r>
      <w:r>
        <w:rPr>
          <w:lang w:val="en-US" w:eastAsia="zh-CN"/>
        </w:rPr>
        <w:t xml:space="preserve">zation power, i.e. fix the SNR. Also, the switching point is selected at the middle point </w:t>
      </w:r>
      <w:r w:rsidR="0004362D">
        <w:rPr>
          <w:lang w:val="en-US" w:eastAsia="zh-CN"/>
        </w:rPr>
        <w:t xml:space="preserve">of the two RRH </w:t>
      </w:r>
      <w:r>
        <w:rPr>
          <w:lang w:val="en-US" w:eastAsia="zh-CN"/>
        </w:rPr>
        <w:t xml:space="preserve">so there is no any </w:t>
      </w:r>
      <w:r w:rsidRPr="00F222B8">
        <w:rPr>
          <w:lang w:val="en-US" w:eastAsia="zh-CN"/>
        </w:rPr>
        <w:t>propagation delay</w:t>
      </w:r>
      <w:r>
        <w:rPr>
          <w:lang w:val="en-US" w:eastAsia="zh-CN"/>
        </w:rPr>
        <w:t xml:space="preserve"> at the switching point during the test.</w:t>
      </w:r>
      <w:r w:rsidR="0004362D">
        <w:rPr>
          <w:lang w:val="en-US" w:eastAsia="zh-CN"/>
        </w:rPr>
        <w:t xml:space="preserve"> </w:t>
      </w:r>
      <w:r w:rsidRPr="00F222B8">
        <w:rPr>
          <w:lang w:val="en-US" w:eastAsia="zh-CN"/>
        </w:rPr>
        <w:t>SSB and TRS is transmitted all the time for DPS transmission scheme as per the latest specification. Also as per R4-2012668, reported L1-RSRP measurements are not tested. So we don’t think it is necessary to modify the HST-DPS channel model.</w:t>
      </w:r>
    </w:p>
    <w:p w:rsidR="00650955" w:rsidRPr="00650955" w:rsidRDefault="0004362D" w:rsidP="005D7B80">
      <w:pPr>
        <w:pStyle w:val="Proposal"/>
      </w:pPr>
      <w:r>
        <w:t xml:space="preserve">Do not </w:t>
      </w:r>
      <w:r w:rsidRPr="00F222B8">
        <w:t>modify the HST-DPS channel model</w:t>
      </w:r>
      <w:r w:rsidR="005D7B80">
        <w:t>.</w:t>
      </w:r>
    </w:p>
    <w:p w:rsidR="00650955" w:rsidRDefault="00084253" w:rsidP="00650955">
      <w:pPr>
        <w:pStyle w:val="2"/>
        <w:rPr>
          <w:lang w:val="en-US" w:eastAsia="zh-CN"/>
        </w:rPr>
      </w:pPr>
      <w:r w:rsidRPr="00650955">
        <w:rPr>
          <w:lang w:eastAsia="zh-CN"/>
        </w:rPr>
        <w:t>Release independent</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650955" w:rsidRPr="00BC180C" w:rsidRDefault="00342D38" w:rsidP="00BC180C">
            <w:pPr>
              <w:numPr>
                <w:ilvl w:val="0"/>
                <w:numId w:val="6"/>
              </w:numPr>
              <w:tabs>
                <w:tab w:val="num" w:pos="1440"/>
              </w:tabs>
              <w:spacing w:after="0"/>
              <w:rPr>
                <w:i/>
                <w:lang w:val="en-US" w:eastAsia="zh-CN"/>
              </w:rPr>
            </w:pPr>
            <w:r w:rsidRPr="00BC180C">
              <w:rPr>
                <w:i/>
                <w:lang w:val="en-US" w:eastAsia="zh-CN"/>
              </w:rPr>
              <w:t>FFS whether HST PDSCH CA requirements can be release independent from Rel-15</w:t>
            </w:r>
          </w:p>
        </w:tc>
      </w:tr>
    </w:tbl>
    <w:p w:rsidR="00650955" w:rsidRDefault="00650955" w:rsidP="00650955">
      <w:pPr>
        <w:rPr>
          <w:lang w:val="en-US" w:eastAsia="zh-CN"/>
        </w:rPr>
      </w:pPr>
    </w:p>
    <w:p w:rsidR="00B65CD0" w:rsidRDefault="00922714" w:rsidP="0073685B">
      <w:pPr>
        <w:rPr>
          <w:lang w:eastAsia="zh-CN"/>
        </w:rPr>
      </w:pPr>
      <w:r>
        <w:rPr>
          <w:lang w:val="en-US" w:eastAsia="zh-CN"/>
        </w:rPr>
        <w:t>In Rel-16</w:t>
      </w:r>
      <w:r w:rsidR="004C5592">
        <w:rPr>
          <w:lang w:val="en-US" w:eastAsia="zh-CN"/>
        </w:rPr>
        <w:t xml:space="preserve"> LTE HST enhancement WI</w:t>
      </w:r>
      <w:r>
        <w:rPr>
          <w:lang w:val="en-US" w:eastAsia="zh-CN"/>
        </w:rPr>
        <w:t xml:space="preserve">, </w:t>
      </w:r>
      <w:r>
        <w:rPr>
          <w:i/>
        </w:rPr>
        <w:t>highSpeedEnhMeasFlagSCell</w:t>
      </w:r>
      <w:r w:rsidRPr="00922714">
        <w:t xml:space="preserve"> </w:t>
      </w:r>
      <w:r>
        <w:t xml:space="preserve">is introduced for </w:t>
      </w:r>
      <w:r w:rsidR="004C5592">
        <w:t xml:space="preserve">RRM </w:t>
      </w:r>
      <w:r>
        <w:t>SCell</w:t>
      </w:r>
      <w:r w:rsidR="0073685B">
        <w:t xml:space="preserve"> measurement enhancement.</w:t>
      </w:r>
      <w:r w:rsidR="00B77DAE">
        <w:rPr>
          <w:rFonts w:hint="eastAsia"/>
          <w:lang w:eastAsia="zh-CN"/>
        </w:rPr>
        <w:t xml:space="preserve"> </w:t>
      </w:r>
      <w:r w:rsidR="0073685B" w:rsidRPr="0073685B">
        <w:t>Currently</w:t>
      </w:r>
      <w:r w:rsidR="009521C3">
        <w:t xml:space="preserve"> in Rel-17 NR </w:t>
      </w:r>
      <w:r w:rsidR="004C5592">
        <w:rPr>
          <w:lang w:val="en-US" w:eastAsia="zh-CN"/>
        </w:rPr>
        <w:t>HST WI</w:t>
      </w:r>
      <w:r w:rsidR="0074654E">
        <w:t xml:space="preserve">, whether RRM measurement enhancement </w:t>
      </w:r>
      <w:r w:rsidR="00B77DAE">
        <w:t xml:space="preserve">for SCell </w:t>
      </w:r>
      <w:r w:rsidR="000C7B35">
        <w:t>to be</w:t>
      </w:r>
      <w:r w:rsidR="0074654E">
        <w:t xml:space="preserve"> specified </w:t>
      </w:r>
      <w:r w:rsidR="00B77DAE">
        <w:t>is still un</w:t>
      </w:r>
      <w:r w:rsidR="000C7B35">
        <w:t>der discussion, maybe stricter RRM measurement requirements will be specified that is a higher challenge to UE implementation</w:t>
      </w:r>
      <w:r w:rsidR="000C7B35">
        <w:rPr>
          <w:lang w:eastAsia="zh-CN"/>
        </w:rPr>
        <w:t xml:space="preserve">. </w:t>
      </w:r>
      <w:r w:rsidR="00B65CD0">
        <w:rPr>
          <w:lang w:eastAsia="zh-CN"/>
        </w:rPr>
        <w:t>It may be strange for a Rel-15 UE to support demodulation part but not support RRM part for HST CA.</w:t>
      </w:r>
    </w:p>
    <w:p w:rsidR="00B65CD0" w:rsidRDefault="00B65CD0" w:rsidP="00B65CD0">
      <w:pPr>
        <w:rPr>
          <w:lang w:val="en-US" w:eastAsia="zh-CN"/>
        </w:rPr>
      </w:pPr>
      <w:r>
        <w:rPr>
          <w:lang w:eastAsia="zh-CN"/>
        </w:rPr>
        <w:t xml:space="preserve">Also from the demodulation part </w:t>
      </w:r>
      <w:r>
        <w:rPr>
          <w:bCs/>
          <w:color w:val="000000" w:themeColor="text1"/>
          <w:lang w:eastAsia="ko-KR"/>
        </w:rPr>
        <w:t>we need to further discuss whether additional capability signalling is required for demodulation for HST-SFN JT CA to decide whether to define CA requirements as release independent or not</w:t>
      </w:r>
      <w:r>
        <w:rPr>
          <w:lang w:eastAsia="zh-CN"/>
        </w:rPr>
        <w:t>.</w:t>
      </w:r>
    </w:p>
    <w:p w:rsidR="0063536C" w:rsidRDefault="00B65CD0" w:rsidP="00B65CD0">
      <w:pPr>
        <w:pStyle w:val="Proposal"/>
      </w:pPr>
      <w:r>
        <w:t>Further study</w:t>
      </w:r>
      <w:r w:rsidR="000C7B35" w:rsidRPr="000C7B35">
        <w:t xml:space="preserve"> </w:t>
      </w:r>
      <w:r>
        <w:t xml:space="preserve">whether </w:t>
      </w:r>
      <w:r w:rsidRPr="00B65CD0">
        <w:t>HST PDSCH CA requirements can be release independent from Rel-15</w:t>
      </w:r>
      <w:r w:rsidR="000C7B35" w:rsidRPr="000C7B35">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857EA4" w:rsidRPr="00857EA4" w:rsidRDefault="00857EA4" w:rsidP="00857EA4">
      <w:pPr>
        <w:pStyle w:val="Observation"/>
        <w:numPr>
          <w:ilvl w:val="0"/>
          <w:numId w:val="38"/>
        </w:numPr>
      </w:pPr>
      <w:r>
        <w:rPr>
          <w:rFonts w:hint="eastAsia"/>
        </w:rPr>
        <w:t>V</w:t>
      </w:r>
      <w:r>
        <w:t>ery</w:t>
      </w:r>
      <w:r w:rsidRPr="00857EA4">
        <w:rPr>
          <w:color w:val="000000" w:themeColor="text1"/>
        </w:rPr>
        <w:t xml:space="preserve"> limited application scenario for normal HST-SFN.</w:t>
      </w:r>
    </w:p>
    <w:p w:rsidR="00857EA4" w:rsidRDefault="00857EA4" w:rsidP="00857EA4">
      <w:pPr>
        <w:pStyle w:val="Proposal"/>
        <w:numPr>
          <w:ilvl w:val="0"/>
          <w:numId w:val="39"/>
        </w:numPr>
      </w:pPr>
      <w:r w:rsidRPr="002A00F4">
        <w:t>Only define FDD 15kHz + FDD 1 kHz, TDD 30kHz + TDD30 kHz, FDD 15kHz +TDD30kHz requirements</w:t>
      </w:r>
    </w:p>
    <w:p w:rsidR="00857EA4" w:rsidRDefault="00857EA4" w:rsidP="00857EA4">
      <w:pPr>
        <w:pStyle w:val="Proposal"/>
        <w:numPr>
          <w:ilvl w:val="0"/>
          <w:numId w:val="34"/>
        </w:numPr>
      </w:pPr>
      <w:r>
        <w:t>Test #1: FDD 15 kHz + TDD 30 kHz &gt; FDD 15 kHz + FDD 15 kHz</w:t>
      </w:r>
    </w:p>
    <w:p w:rsidR="00857EA4" w:rsidRPr="00650955" w:rsidRDefault="00857EA4" w:rsidP="00857EA4">
      <w:pPr>
        <w:pStyle w:val="Proposal"/>
        <w:numPr>
          <w:ilvl w:val="0"/>
          <w:numId w:val="34"/>
        </w:numPr>
      </w:pPr>
      <w:r>
        <w:t>Test #2: TDD 30 kHz + TDD 30 kHz</w:t>
      </w:r>
    </w:p>
    <w:p w:rsidR="00857EA4" w:rsidRDefault="00857EA4" w:rsidP="00857EA4">
      <w:pPr>
        <w:pStyle w:val="Proposal"/>
      </w:pPr>
      <w:r>
        <w:t>Define two UE capabilities for HST-DPS CA and HST-SFN CA, UE perform the test only when UE supports it. if UE supports both, test one scheme:</w:t>
      </w:r>
    </w:p>
    <w:p w:rsidR="00857EA4" w:rsidRDefault="00857EA4" w:rsidP="00857EA4">
      <w:pPr>
        <w:pStyle w:val="Proposal"/>
        <w:numPr>
          <w:ilvl w:val="0"/>
          <w:numId w:val="36"/>
        </w:numPr>
      </w:pPr>
      <w:r>
        <w:t>If UE has passed HST-DPS CA tests, HST-SFN CA tests can be skipped</w:t>
      </w:r>
    </w:p>
    <w:p w:rsidR="00857EA4" w:rsidRDefault="00857EA4" w:rsidP="00857EA4">
      <w:pPr>
        <w:pStyle w:val="Proposal"/>
        <w:numPr>
          <w:ilvl w:val="0"/>
          <w:numId w:val="36"/>
        </w:numPr>
      </w:pPr>
      <w:r>
        <w:lastRenderedPageBreak/>
        <w:t>If UE has passed HST-SFN CA tests, HST-DPS CA tests can be skipped</w:t>
      </w:r>
    </w:p>
    <w:p w:rsidR="00857EA4" w:rsidRPr="00650955" w:rsidRDefault="00857EA4" w:rsidP="00857EA4">
      <w:pPr>
        <w:pStyle w:val="Proposal"/>
      </w:pPr>
      <w:r>
        <w:t xml:space="preserve">Do not </w:t>
      </w:r>
      <w:r w:rsidRPr="00F222B8">
        <w:t>modify the HST-DPS channel model</w:t>
      </w:r>
      <w:r>
        <w:t>.</w:t>
      </w:r>
    </w:p>
    <w:p w:rsidR="00B65CD0" w:rsidRDefault="00B65CD0" w:rsidP="00B65CD0">
      <w:pPr>
        <w:pStyle w:val="Proposal"/>
      </w:pPr>
      <w:r>
        <w:t>Further study</w:t>
      </w:r>
      <w:r w:rsidRPr="000C7B35">
        <w:t xml:space="preserve"> </w:t>
      </w:r>
      <w:r>
        <w:t xml:space="preserve">whether </w:t>
      </w:r>
      <w:r w:rsidRPr="00B65CD0">
        <w:t>HST PDSCH CA requirements can be release independent from Rel-15</w:t>
      </w:r>
      <w:r w:rsidRPr="000C7B35">
        <w:t>.</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9163A1" w:rsidRDefault="00EF27CF" w:rsidP="003A518C">
      <w:pPr>
        <w:pStyle w:val="Reference"/>
        <w:ind w:left="400" w:hanging="400"/>
        <w:rPr>
          <w:lang w:val="en-US" w:eastAsia="zh-CN"/>
        </w:rPr>
      </w:pPr>
      <w:bookmarkStart w:id="1" w:name="_Ref63699293"/>
      <w:r w:rsidRPr="00EF27CF">
        <w:rPr>
          <w:lang w:val="en-US" w:eastAsia="zh-CN"/>
        </w:rPr>
        <w:t>R4-210</w:t>
      </w:r>
      <w:r w:rsidR="00A85D49">
        <w:rPr>
          <w:lang w:val="en-US" w:eastAsia="zh-CN"/>
        </w:rPr>
        <w:t>6098</w:t>
      </w:r>
      <w:r w:rsidR="003A518C" w:rsidRPr="009163A1">
        <w:rPr>
          <w:lang w:val="en-US" w:eastAsia="zh-CN"/>
        </w:rPr>
        <w:t xml:space="preserve">, </w:t>
      </w:r>
      <w:r w:rsidRPr="00EF27CF">
        <w:rPr>
          <w:lang w:eastAsia="zh-CN"/>
        </w:rPr>
        <w:t>WF on UE demodulation for FR1 HST</w:t>
      </w:r>
      <w:r w:rsidR="003A518C" w:rsidRPr="009163A1">
        <w:rPr>
          <w:lang w:val="en-US" w:eastAsia="zh-CN"/>
        </w:rPr>
        <w:t>, RAN4#9</w:t>
      </w:r>
      <w:r w:rsidR="003A518C">
        <w:rPr>
          <w:lang w:val="en-US" w:eastAsia="zh-CN"/>
        </w:rPr>
        <w:t>8-</w:t>
      </w:r>
      <w:r w:rsidR="00A85D49">
        <w:rPr>
          <w:lang w:val="en-US" w:eastAsia="zh-CN"/>
        </w:rPr>
        <w:t>bis-</w:t>
      </w:r>
      <w:r w:rsidR="003A518C">
        <w:rPr>
          <w:lang w:val="en-US" w:eastAsia="zh-CN"/>
        </w:rPr>
        <w:t xml:space="preserve">e, </w:t>
      </w:r>
      <w:bookmarkEnd w:id="1"/>
      <w:r>
        <w:rPr>
          <w:lang w:val="en-US" w:eastAsia="zh-CN"/>
        </w:rPr>
        <w:t>CMCC</w:t>
      </w:r>
    </w:p>
    <w:p w:rsidR="00A64ABC" w:rsidRPr="00A85D49" w:rsidRDefault="00A64ABC" w:rsidP="00A85D49"/>
    <w:sectPr w:rsidR="00A64ABC" w:rsidRPr="00A85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4FB" w:rsidRDefault="00FF14FB" w:rsidP="009163A1">
      <w:pPr>
        <w:spacing w:after="0"/>
      </w:pPr>
      <w:r>
        <w:separator/>
      </w:r>
    </w:p>
  </w:endnote>
  <w:endnote w:type="continuationSeparator" w:id="0">
    <w:p w:rsidR="00FF14FB" w:rsidRDefault="00FF14FB"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4FB" w:rsidRDefault="00FF14FB" w:rsidP="009163A1">
      <w:pPr>
        <w:spacing w:after="0"/>
      </w:pPr>
      <w:r>
        <w:separator/>
      </w:r>
    </w:p>
  </w:footnote>
  <w:footnote w:type="continuationSeparator" w:id="0">
    <w:p w:rsidR="00FF14FB" w:rsidRDefault="00FF14FB"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1260F"/>
    <w:multiLevelType w:val="hybridMultilevel"/>
    <w:tmpl w:val="AB149F16"/>
    <w:lvl w:ilvl="0" w:tplc="AB322B3E">
      <w:start w:val="1"/>
      <w:numFmt w:val="bullet"/>
      <w:lvlText w:val="–"/>
      <w:lvlJc w:val="left"/>
      <w:pPr>
        <w:tabs>
          <w:tab w:val="num" w:pos="720"/>
        </w:tabs>
        <w:ind w:left="720" w:hanging="360"/>
      </w:pPr>
      <w:rPr>
        <w:rFonts w:ascii="Arial" w:hAnsi="Arial" w:hint="default"/>
      </w:rPr>
    </w:lvl>
    <w:lvl w:ilvl="1" w:tplc="44246AA6">
      <w:start w:val="1"/>
      <w:numFmt w:val="bullet"/>
      <w:lvlText w:val="–"/>
      <w:lvlJc w:val="left"/>
      <w:pPr>
        <w:tabs>
          <w:tab w:val="num" w:pos="1440"/>
        </w:tabs>
        <w:ind w:left="1440" w:hanging="360"/>
      </w:pPr>
      <w:rPr>
        <w:rFonts w:ascii="Arial" w:hAnsi="Arial" w:hint="default"/>
      </w:rPr>
    </w:lvl>
    <w:lvl w:ilvl="2" w:tplc="FD7E7320">
      <w:numFmt w:val="bullet"/>
      <w:lvlText w:val="•"/>
      <w:lvlJc w:val="left"/>
      <w:pPr>
        <w:tabs>
          <w:tab w:val="num" w:pos="2160"/>
        </w:tabs>
        <w:ind w:left="2160" w:hanging="360"/>
      </w:pPr>
      <w:rPr>
        <w:rFonts w:ascii="Arial" w:hAnsi="Arial" w:hint="default"/>
      </w:rPr>
    </w:lvl>
    <w:lvl w:ilvl="3" w:tplc="035C56DC">
      <w:numFmt w:val="bullet"/>
      <w:lvlText w:val="–"/>
      <w:lvlJc w:val="left"/>
      <w:pPr>
        <w:tabs>
          <w:tab w:val="num" w:pos="2880"/>
        </w:tabs>
        <w:ind w:left="2880" w:hanging="360"/>
      </w:pPr>
      <w:rPr>
        <w:rFonts w:ascii="Arial" w:hAnsi="Arial" w:hint="default"/>
      </w:rPr>
    </w:lvl>
    <w:lvl w:ilvl="4" w:tplc="97CE2438" w:tentative="1">
      <w:start w:val="1"/>
      <w:numFmt w:val="bullet"/>
      <w:lvlText w:val="–"/>
      <w:lvlJc w:val="left"/>
      <w:pPr>
        <w:tabs>
          <w:tab w:val="num" w:pos="3600"/>
        </w:tabs>
        <w:ind w:left="3600" w:hanging="360"/>
      </w:pPr>
      <w:rPr>
        <w:rFonts w:ascii="Arial" w:hAnsi="Arial" w:hint="default"/>
      </w:rPr>
    </w:lvl>
    <w:lvl w:ilvl="5" w:tplc="EBB8B7B0" w:tentative="1">
      <w:start w:val="1"/>
      <w:numFmt w:val="bullet"/>
      <w:lvlText w:val="–"/>
      <w:lvlJc w:val="left"/>
      <w:pPr>
        <w:tabs>
          <w:tab w:val="num" w:pos="4320"/>
        </w:tabs>
        <w:ind w:left="4320" w:hanging="360"/>
      </w:pPr>
      <w:rPr>
        <w:rFonts w:ascii="Arial" w:hAnsi="Arial" w:hint="default"/>
      </w:rPr>
    </w:lvl>
    <w:lvl w:ilvl="6" w:tplc="5F84CE86" w:tentative="1">
      <w:start w:val="1"/>
      <w:numFmt w:val="bullet"/>
      <w:lvlText w:val="–"/>
      <w:lvlJc w:val="left"/>
      <w:pPr>
        <w:tabs>
          <w:tab w:val="num" w:pos="5040"/>
        </w:tabs>
        <w:ind w:left="5040" w:hanging="360"/>
      </w:pPr>
      <w:rPr>
        <w:rFonts w:ascii="Arial" w:hAnsi="Arial" w:hint="default"/>
      </w:rPr>
    </w:lvl>
    <w:lvl w:ilvl="7" w:tplc="93A22BA6" w:tentative="1">
      <w:start w:val="1"/>
      <w:numFmt w:val="bullet"/>
      <w:lvlText w:val="–"/>
      <w:lvlJc w:val="left"/>
      <w:pPr>
        <w:tabs>
          <w:tab w:val="num" w:pos="5760"/>
        </w:tabs>
        <w:ind w:left="5760" w:hanging="360"/>
      </w:pPr>
      <w:rPr>
        <w:rFonts w:ascii="Arial" w:hAnsi="Arial" w:hint="default"/>
      </w:rPr>
    </w:lvl>
    <w:lvl w:ilvl="8" w:tplc="0D142C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224C7393"/>
    <w:multiLevelType w:val="hybridMultilevel"/>
    <w:tmpl w:val="2136A086"/>
    <w:lvl w:ilvl="0" w:tplc="E04A158A">
      <w:start w:val="1"/>
      <w:numFmt w:val="bullet"/>
      <w:lvlText w:val="–"/>
      <w:lvlJc w:val="left"/>
      <w:pPr>
        <w:tabs>
          <w:tab w:val="num" w:pos="720"/>
        </w:tabs>
        <w:ind w:left="720" w:hanging="360"/>
      </w:pPr>
      <w:rPr>
        <w:rFonts w:ascii="Arial" w:hAnsi="Arial" w:hint="default"/>
      </w:rPr>
    </w:lvl>
    <w:lvl w:ilvl="1" w:tplc="93D4B1DC">
      <w:start w:val="1"/>
      <w:numFmt w:val="bullet"/>
      <w:lvlText w:val="–"/>
      <w:lvlJc w:val="left"/>
      <w:pPr>
        <w:tabs>
          <w:tab w:val="num" w:pos="1440"/>
        </w:tabs>
        <w:ind w:left="1440" w:hanging="360"/>
      </w:pPr>
      <w:rPr>
        <w:rFonts w:ascii="Arial" w:hAnsi="Arial" w:hint="default"/>
      </w:rPr>
    </w:lvl>
    <w:lvl w:ilvl="2" w:tplc="C0CE561C" w:tentative="1">
      <w:start w:val="1"/>
      <w:numFmt w:val="bullet"/>
      <w:lvlText w:val="–"/>
      <w:lvlJc w:val="left"/>
      <w:pPr>
        <w:tabs>
          <w:tab w:val="num" w:pos="2160"/>
        </w:tabs>
        <w:ind w:left="2160" w:hanging="360"/>
      </w:pPr>
      <w:rPr>
        <w:rFonts w:ascii="Arial" w:hAnsi="Arial" w:hint="default"/>
      </w:rPr>
    </w:lvl>
    <w:lvl w:ilvl="3" w:tplc="FBF22BBC" w:tentative="1">
      <w:start w:val="1"/>
      <w:numFmt w:val="bullet"/>
      <w:lvlText w:val="–"/>
      <w:lvlJc w:val="left"/>
      <w:pPr>
        <w:tabs>
          <w:tab w:val="num" w:pos="2880"/>
        </w:tabs>
        <w:ind w:left="2880" w:hanging="360"/>
      </w:pPr>
      <w:rPr>
        <w:rFonts w:ascii="Arial" w:hAnsi="Arial" w:hint="default"/>
      </w:rPr>
    </w:lvl>
    <w:lvl w:ilvl="4" w:tplc="5A34E3D0" w:tentative="1">
      <w:start w:val="1"/>
      <w:numFmt w:val="bullet"/>
      <w:lvlText w:val="–"/>
      <w:lvlJc w:val="left"/>
      <w:pPr>
        <w:tabs>
          <w:tab w:val="num" w:pos="3600"/>
        </w:tabs>
        <w:ind w:left="3600" w:hanging="360"/>
      </w:pPr>
      <w:rPr>
        <w:rFonts w:ascii="Arial" w:hAnsi="Arial" w:hint="default"/>
      </w:rPr>
    </w:lvl>
    <w:lvl w:ilvl="5" w:tplc="556221CC" w:tentative="1">
      <w:start w:val="1"/>
      <w:numFmt w:val="bullet"/>
      <w:lvlText w:val="–"/>
      <w:lvlJc w:val="left"/>
      <w:pPr>
        <w:tabs>
          <w:tab w:val="num" w:pos="4320"/>
        </w:tabs>
        <w:ind w:left="4320" w:hanging="360"/>
      </w:pPr>
      <w:rPr>
        <w:rFonts w:ascii="Arial" w:hAnsi="Arial" w:hint="default"/>
      </w:rPr>
    </w:lvl>
    <w:lvl w:ilvl="6" w:tplc="13D2BAE8" w:tentative="1">
      <w:start w:val="1"/>
      <w:numFmt w:val="bullet"/>
      <w:lvlText w:val="–"/>
      <w:lvlJc w:val="left"/>
      <w:pPr>
        <w:tabs>
          <w:tab w:val="num" w:pos="5040"/>
        </w:tabs>
        <w:ind w:left="5040" w:hanging="360"/>
      </w:pPr>
      <w:rPr>
        <w:rFonts w:ascii="Arial" w:hAnsi="Arial" w:hint="default"/>
      </w:rPr>
    </w:lvl>
    <w:lvl w:ilvl="7" w:tplc="E6D2CA38" w:tentative="1">
      <w:start w:val="1"/>
      <w:numFmt w:val="bullet"/>
      <w:lvlText w:val="–"/>
      <w:lvlJc w:val="left"/>
      <w:pPr>
        <w:tabs>
          <w:tab w:val="num" w:pos="5760"/>
        </w:tabs>
        <w:ind w:left="5760" w:hanging="360"/>
      </w:pPr>
      <w:rPr>
        <w:rFonts w:ascii="Arial" w:hAnsi="Arial" w:hint="default"/>
      </w:rPr>
    </w:lvl>
    <w:lvl w:ilvl="8" w:tplc="69CE6E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0369AD"/>
    <w:multiLevelType w:val="hybridMultilevel"/>
    <w:tmpl w:val="55762182"/>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61A689E4">
      <w:start w:val="1"/>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050D59"/>
    <w:multiLevelType w:val="hybridMultilevel"/>
    <w:tmpl w:val="CB16A678"/>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307C2F21"/>
    <w:multiLevelType w:val="hybridMultilevel"/>
    <w:tmpl w:val="847061A4"/>
    <w:lvl w:ilvl="0" w:tplc="6944D854">
      <w:start w:val="1"/>
      <w:numFmt w:val="bullet"/>
      <w:lvlText w:val="–"/>
      <w:lvlJc w:val="left"/>
      <w:pPr>
        <w:tabs>
          <w:tab w:val="num" w:pos="720"/>
        </w:tabs>
        <w:ind w:left="720" w:hanging="360"/>
      </w:pPr>
      <w:rPr>
        <w:rFonts w:ascii="Arial" w:hAnsi="Arial" w:hint="default"/>
      </w:rPr>
    </w:lvl>
    <w:lvl w:ilvl="1" w:tplc="8C122E9C">
      <w:start w:val="1"/>
      <w:numFmt w:val="bullet"/>
      <w:lvlText w:val="–"/>
      <w:lvlJc w:val="left"/>
      <w:pPr>
        <w:tabs>
          <w:tab w:val="num" w:pos="1440"/>
        </w:tabs>
        <w:ind w:left="1440" w:hanging="360"/>
      </w:pPr>
      <w:rPr>
        <w:rFonts w:ascii="Arial" w:hAnsi="Arial" w:hint="default"/>
      </w:rPr>
    </w:lvl>
    <w:lvl w:ilvl="2" w:tplc="6B921E00">
      <w:numFmt w:val="bullet"/>
      <w:lvlText w:val="•"/>
      <w:lvlJc w:val="left"/>
      <w:pPr>
        <w:tabs>
          <w:tab w:val="num" w:pos="2160"/>
        </w:tabs>
        <w:ind w:left="2160" w:hanging="360"/>
      </w:pPr>
      <w:rPr>
        <w:rFonts w:ascii="Arial" w:hAnsi="Arial" w:hint="default"/>
      </w:rPr>
    </w:lvl>
    <w:lvl w:ilvl="3" w:tplc="3FFAB866" w:tentative="1">
      <w:start w:val="1"/>
      <w:numFmt w:val="bullet"/>
      <w:lvlText w:val="–"/>
      <w:lvlJc w:val="left"/>
      <w:pPr>
        <w:tabs>
          <w:tab w:val="num" w:pos="2880"/>
        </w:tabs>
        <w:ind w:left="2880" w:hanging="360"/>
      </w:pPr>
      <w:rPr>
        <w:rFonts w:ascii="Arial" w:hAnsi="Arial" w:hint="default"/>
      </w:rPr>
    </w:lvl>
    <w:lvl w:ilvl="4" w:tplc="BB66DF64" w:tentative="1">
      <w:start w:val="1"/>
      <w:numFmt w:val="bullet"/>
      <w:lvlText w:val="–"/>
      <w:lvlJc w:val="left"/>
      <w:pPr>
        <w:tabs>
          <w:tab w:val="num" w:pos="3600"/>
        </w:tabs>
        <w:ind w:left="3600" w:hanging="360"/>
      </w:pPr>
      <w:rPr>
        <w:rFonts w:ascii="Arial" w:hAnsi="Arial" w:hint="default"/>
      </w:rPr>
    </w:lvl>
    <w:lvl w:ilvl="5" w:tplc="7DE64904" w:tentative="1">
      <w:start w:val="1"/>
      <w:numFmt w:val="bullet"/>
      <w:lvlText w:val="–"/>
      <w:lvlJc w:val="left"/>
      <w:pPr>
        <w:tabs>
          <w:tab w:val="num" w:pos="4320"/>
        </w:tabs>
        <w:ind w:left="4320" w:hanging="360"/>
      </w:pPr>
      <w:rPr>
        <w:rFonts w:ascii="Arial" w:hAnsi="Arial" w:hint="default"/>
      </w:rPr>
    </w:lvl>
    <w:lvl w:ilvl="6" w:tplc="A2FC26B4" w:tentative="1">
      <w:start w:val="1"/>
      <w:numFmt w:val="bullet"/>
      <w:lvlText w:val="–"/>
      <w:lvlJc w:val="left"/>
      <w:pPr>
        <w:tabs>
          <w:tab w:val="num" w:pos="5040"/>
        </w:tabs>
        <w:ind w:left="5040" w:hanging="360"/>
      </w:pPr>
      <w:rPr>
        <w:rFonts w:ascii="Arial" w:hAnsi="Arial" w:hint="default"/>
      </w:rPr>
    </w:lvl>
    <w:lvl w:ilvl="7" w:tplc="5212D1A0" w:tentative="1">
      <w:start w:val="1"/>
      <w:numFmt w:val="bullet"/>
      <w:lvlText w:val="–"/>
      <w:lvlJc w:val="left"/>
      <w:pPr>
        <w:tabs>
          <w:tab w:val="num" w:pos="5760"/>
        </w:tabs>
        <w:ind w:left="5760" w:hanging="360"/>
      </w:pPr>
      <w:rPr>
        <w:rFonts w:ascii="Arial" w:hAnsi="Arial" w:hint="default"/>
      </w:rPr>
    </w:lvl>
    <w:lvl w:ilvl="8" w:tplc="9CFE3A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5B2A2F"/>
    <w:multiLevelType w:val="hybridMultilevel"/>
    <w:tmpl w:val="30D85266"/>
    <w:lvl w:ilvl="0" w:tplc="8EA82406">
      <w:start w:val="1"/>
      <w:numFmt w:val="bullet"/>
      <w:lvlText w:val="–"/>
      <w:lvlJc w:val="left"/>
      <w:pPr>
        <w:tabs>
          <w:tab w:val="num" w:pos="720"/>
        </w:tabs>
        <w:ind w:left="720" w:hanging="360"/>
      </w:pPr>
      <w:rPr>
        <w:rFonts w:ascii="Arial" w:hAnsi="Arial" w:hint="default"/>
      </w:rPr>
    </w:lvl>
    <w:lvl w:ilvl="1" w:tplc="3F228CB2">
      <w:start w:val="1"/>
      <w:numFmt w:val="bullet"/>
      <w:lvlText w:val="–"/>
      <w:lvlJc w:val="left"/>
      <w:pPr>
        <w:tabs>
          <w:tab w:val="num" w:pos="1440"/>
        </w:tabs>
        <w:ind w:left="1440" w:hanging="360"/>
      </w:pPr>
      <w:rPr>
        <w:rFonts w:ascii="Arial" w:hAnsi="Arial" w:hint="default"/>
      </w:rPr>
    </w:lvl>
    <w:lvl w:ilvl="2" w:tplc="1A4C5AB0">
      <w:numFmt w:val="bullet"/>
      <w:lvlText w:val="•"/>
      <w:lvlJc w:val="left"/>
      <w:pPr>
        <w:tabs>
          <w:tab w:val="num" w:pos="2160"/>
        </w:tabs>
        <w:ind w:left="2160" w:hanging="360"/>
      </w:pPr>
      <w:rPr>
        <w:rFonts w:ascii="Arial" w:hAnsi="Arial" w:hint="default"/>
      </w:rPr>
    </w:lvl>
    <w:lvl w:ilvl="3" w:tplc="74288B2A" w:tentative="1">
      <w:start w:val="1"/>
      <w:numFmt w:val="bullet"/>
      <w:lvlText w:val="–"/>
      <w:lvlJc w:val="left"/>
      <w:pPr>
        <w:tabs>
          <w:tab w:val="num" w:pos="2880"/>
        </w:tabs>
        <w:ind w:left="2880" w:hanging="360"/>
      </w:pPr>
      <w:rPr>
        <w:rFonts w:ascii="Arial" w:hAnsi="Arial" w:hint="default"/>
      </w:rPr>
    </w:lvl>
    <w:lvl w:ilvl="4" w:tplc="4F6A1628" w:tentative="1">
      <w:start w:val="1"/>
      <w:numFmt w:val="bullet"/>
      <w:lvlText w:val="–"/>
      <w:lvlJc w:val="left"/>
      <w:pPr>
        <w:tabs>
          <w:tab w:val="num" w:pos="3600"/>
        </w:tabs>
        <w:ind w:left="3600" w:hanging="360"/>
      </w:pPr>
      <w:rPr>
        <w:rFonts w:ascii="Arial" w:hAnsi="Arial" w:hint="default"/>
      </w:rPr>
    </w:lvl>
    <w:lvl w:ilvl="5" w:tplc="5FD60632" w:tentative="1">
      <w:start w:val="1"/>
      <w:numFmt w:val="bullet"/>
      <w:lvlText w:val="–"/>
      <w:lvlJc w:val="left"/>
      <w:pPr>
        <w:tabs>
          <w:tab w:val="num" w:pos="4320"/>
        </w:tabs>
        <w:ind w:left="4320" w:hanging="360"/>
      </w:pPr>
      <w:rPr>
        <w:rFonts w:ascii="Arial" w:hAnsi="Arial" w:hint="default"/>
      </w:rPr>
    </w:lvl>
    <w:lvl w:ilvl="6" w:tplc="02642FD8" w:tentative="1">
      <w:start w:val="1"/>
      <w:numFmt w:val="bullet"/>
      <w:lvlText w:val="–"/>
      <w:lvlJc w:val="left"/>
      <w:pPr>
        <w:tabs>
          <w:tab w:val="num" w:pos="5040"/>
        </w:tabs>
        <w:ind w:left="5040" w:hanging="360"/>
      </w:pPr>
      <w:rPr>
        <w:rFonts w:ascii="Arial" w:hAnsi="Arial" w:hint="default"/>
      </w:rPr>
    </w:lvl>
    <w:lvl w:ilvl="7" w:tplc="BEDA68F8" w:tentative="1">
      <w:start w:val="1"/>
      <w:numFmt w:val="bullet"/>
      <w:lvlText w:val="–"/>
      <w:lvlJc w:val="left"/>
      <w:pPr>
        <w:tabs>
          <w:tab w:val="num" w:pos="5760"/>
        </w:tabs>
        <w:ind w:left="5760" w:hanging="360"/>
      </w:pPr>
      <w:rPr>
        <w:rFonts w:ascii="Arial" w:hAnsi="Arial" w:hint="default"/>
      </w:rPr>
    </w:lvl>
    <w:lvl w:ilvl="8" w:tplc="6BB6B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3F2695"/>
    <w:multiLevelType w:val="hybridMultilevel"/>
    <w:tmpl w:val="9230DF8A"/>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7781B36"/>
    <w:multiLevelType w:val="hybridMultilevel"/>
    <w:tmpl w:val="36502568"/>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116986"/>
    <w:multiLevelType w:val="hybridMultilevel"/>
    <w:tmpl w:val="F4B093D0"/>
    <w:lvl w:ilvl="0" w:tplc="1430B54C">
      <w:start w:val="1"/>
      <w:numFmt w:val="bullet"/>
      <w:lvlText w:val=""/>
      <w:lvlJc w:val="left"/>
      <w:pPr>
        <w:tabs>
          <w:tab w:val="num" w:pos="720"/>
        </w:tabs>
        <w:ind w:left="720" w:hanging="360"/>
      </w:pPr>
      <w:rPr>
        <w:rFonts w:ascii="Wingdings" w:hAnsi="Wingdings" w:hint="default"/>
      </w:rPr>
    </w:lvl>
    <w:lvl w:ilvl="1" w:tplc="DCDC69F4" w:tentative="1">
      <w:start w:val="1"/>
      <w:numFmt w:val="bullet"/>
      <w:lvlText w:val=""/>
      <w:lvlJc w:val="left"/>
      <w:pPr>
        <w:tabs>
          <w:tab w:val="num" w:pos="1440"/>
        </w:tabs>
        <w:ind w:left="1440" w:hanging="360"/>
      </w:pPr>
      <w:rPr>
        <w:rFonts w:ascii="Wingdings" w:hAnsi="Wingdings" w:hint="default"/>
      </w:rPr>
    </w:lvl>
    <w:lvl w:ilvl="2" w:tplc="221E3D88" w:tentative="1">
      <w:start w:val="1"/>
      <w:numFmt w:val="bullet"/>
      <w:lvlText w:val=""/>
      <w:lvlJc w:val="left"/>
      <w:pPr>
        <w:tabs>
          <w:tab w:val="num" w:pos="2160"/>
        </w:tabs>
        <w:ind w:left="2160" w:hanging="360"/>
      </w:pPr>
      <w:rPr>
        <w:rFonts w:ascii="Wingdings" w:hAnsi="Wingdings" w:hint="default"/>
      </w:rPr>
    </w:lvl>
    <w:lvl w:ilvl="3" w:tplc="F1804692">
      <w:start w:val="1"/>
      <w:numFmt w:val="bullet"/>
      <w:lvlText w:val=""/>
      <w:lvlJc w:val="left"/>
      <w:pPr>
        <w:tabs>
          <w:tab w:val="num" w:pos="2880"/>
        </w:tabs>
        <w:ind w:left="2880" w:hanging="360"/>
      </w:pPr>
      <w:rPr>
        <w:rFonts w:ascii="Wingdings" w:hAnsi="Wingdings" w:hint="default"/>
      </w:rPr>
    </w:lvl>
    <w:lvl w:ilvl="4" w:tplc="BD82974C" w:tentative="1">
      <w:start w:val="1"/>
      <w:numFmt w:val="bullet"/>
      <w:lvlText w:val=""/>
      <w:lvlJc w:val="left"/>
      <w:pPr>
        <w:tabs>
          <w:tab w:val="num" w:pos="3600"/>
        </w:tabs>
        <w:ind w:left="3600" w:hanging="360"/>
      </w:pPr>
      <w:rPr>
        <w:rFonts w:ascii="Wingdings" w:hAnsi="Wingdings" w:hint="default"/>
      </w:rPr>
    </w:lvl>
    <w:lvl w:ilvl="5" w:tplc="A9440FF0" w:tentative="1">
      <w:start w:val="1"/>
      <w:numFmt w:val="bullet"/>
      <w:lvlText w:val=""/>
      <w:lvlJc w:val="left"/>
      <w:pPr>
        <w:tabs>
          <w:tab w:val="num" w:pos="4320"/>
        </w:tabs>
        <w:ind w:left="4320" w:hanging="360"/>
      </w:pPr>
      <w:rPr>
        <w:rFonts w:ascii="Wingdings" w:hAnsi="Wingdings" w:hint="default"/>
      </w:rPr>
    </w:lvl>
    <w:lvl w:ilvl="6" w:tplc="CB38AF20" w:tentative="1">
      <w:start w:val="1"/>
      <w:numFmt w:val="bullet"/>
      <w:lvlText w:val=""/>
      <w:lvlJc w:val="left"/>
      <w:pPr>
        <w:tabs>
          <w:tab w:val="num" w:pos="5040"/>
        </w:tabs>
        <w:ind w:left="5040" w:hanging="360"/>
      </w:pPr>
      <w:rPr>
        <w:rFonts w:ascii="Wingdings" w:hAnsi="Wingdings" w:hint="default"/>
      </w:rPr>
    </w:lvl>
    <w:lvl w:ilvl="7" w:tplc="FB9A0D56" w:tentative="1">
      <w:start w:val="1"/>
      <w:numFmt w:val="bullet"/>
      <w:lvlText w:val=""/>
      <w:lvlJc w:val="left"/>
      <w:pPr>
        <w:tabs>
          <w:tab w:val="num" w:pos="5760"/>
        </w:tabs>
        <w:ind w:left="5760" w:hanging="360"/>
      </w:pPr>
      <w:rPr>
        <w:rFonts w:ascii="Wingdings" w:hAnsi="Wingdings" w:hint="default"/>
      </w:rPr>
    </w:lvl>
    <w:lvl w:ilvl="8" w:tplc="DB980B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9" w15:restartNumberingAfterBreak="0">
    <w:nsid w:val="68566D27"/>
    <w:multiLevelType w:val="hybridMultilevel"/>
    <w:tmpl w:val="7108C60E"/>
    <w:lvl w:ilvl="0" w:tplc="78AE2C3A">
      <w:start w:val="1"/>
      <w:numFmt w:val="bullet"/>
      <w:lvlText w:val="–"/>
      <w:lvlJc w:val="left"/>
      <w:pPr>
        <w:tabs>
          <w:tab w:val="num" w:pos="720"/>
        </w:tabs>
        <w:ind w:left="720" w:hanging="360"/>
      </w:pPr>
      <w:rPr>
        <w:rFonts w:ascii="Arial" w:hAnsi="Arial" w:hint="default"/>
      </w:rPr>
    </w:lvl>
    <w:lvl w:ilvl="1" w:tplc="FDE26BE4">
      <w:start w:val="1"/>
      <w:numFmt w:val="bullet"/>
      <w:lvlText w:val="–"/>
      <w:lvlJc w:val="left"/>
      <w:pPr>
        <w:tabs>
          <w:tab w:val="num" w:pos="1440"/>
        </w:tabs>
        <w:ind w:left="1440" w:hanging="360"/>
      </w:pPr>
      <w:rPr>
        <w:rFonts w:ascii="Arial" w:hAnsi="Arial" w:hint="default"/>
      </w:rPr>
    </w:lvl>
    <w:lvl w:ilvl="2" w:tplc="6BA61A14" w:tentative="1">
      <w:start w:val="1"/>
      <w:numFmt w:val="bullet"/>
      <w:lvlText w:val="–"/>
      <w:lvlJc w:val="left"/>
      <w:pPr>
        <w:tabs>
          <w:tab w:val="num" w:pos="2160"/>
        </w:tabs>
        <w:ind w:left="2160" w:hanging="360"/>
      </w:pPr>
      <w:rPr>
        <w:rFonts w:ascii="Arial" w:hAnsi="Arial" w:hint="default"/>
      </w:rPr>
    </w:lvl>
    <w:lvl w:ilvl="3" w:tplc="C39A701C" w:tentative="1">
      <w:start w:val="1"/>
      <w:numFmt w:val="bullet"/>
      <w:lvlText w:val="–"/>
      <w:lvlJc w:val="left"/>
      <w:pPr>
        <w:tabs>
          <w:tab w:val="num" w:pos="2880"/>
        </w:tabs>
        <w:ind w:left="2880" w:hanging="360"/>
      </w:pPr>
      <w:rPr>
        <w:rFonts w:ascii="Arial" w:hAnsi="Arial" w:hint="default"/>
      </w:rPr>
    </w:lvl>
    <w:lvl w:ilvl="4" w:tplc="6BAC3E7A" w:tentative="1">
      <w:start w:val="1"/>
      <w:numFmt w:val="bullet"/>
      <w:lvlText w:val="–"/>
      <w:lvlJc w:val="left"/>
      <w:pPr>
        <w:tabs>
          <w:tab w:val="num" w:pos="3600"/>
        </w:tabs>
        <w:ind w:left="3600" w:hanging="360"/>
      </w:pPr>
      <w:rPr>
        <w:rFonts w:ascii="Arial" w:hAnsi="Arial" w:hint="default"/>
      </w:rPr>
    </w:lvl>
    <w:lvl w:ilvl="5" w:tplc="5BBEDAE0" w:tentative="1">
      <w:start w:val="1"/>
      <w:numFmt w:val="bullet"/>
      <w:lvlText w:val="–"/>
      <w:lvlJc w:val="left"/>
      <w:pPr>
        <w:tabs>
          <w:tab w:val="num" w:pos="4320"/>
        </w:tabs>
        <w:ind w:left="4320" w:hanging="360"/>
      </w:pPr>
      <w:rPr>
        <w:rFonts w:ascii="Arial" w:hAnsi="Arial" w:hint="default"/>
      </w:rPr>
    </w:lvl>
    <w:lvl w:ilvl="6" w:tplc="47747BDC" w:tentative="1">
      <w:start w:val="1"/>
      <w:numFmt w:val="bullet"/>
      <w:lvlText w:val="–"/>
      <w:lvlJc w:val="left"/>
      <w:pPr>
        <w:tabs>
          <w:tab w:val="num" w:pos="5040"/>
        </w:tabs>
        <w:ind w:left="5040" w:hanging="360"/>
      </w:pPr>
      <w:rPr>
        <w:rFonts w:ascii="Arial" w:hAnsi="Arial" w:hint="default"/>
      </w:rPr>
    </w:lvl>
    <w:lvl w:ilvl="7" w:tplc="3540492E" w:tentative="1">
      <w:start w:val="1"/>
      <w:numFmt w:val="bullet"/>
      <w:lvlText w:val="–"/>
      <w:lvlJc w:val="left"/>
      <w:pPr>
        <w:tabs>
          <w:tab w:val="num" w:pos="5760"/>
        </w:tabs>
        <w:ind w:left="5760" w:hanging="360"/>
      </w:pPr>
      <w:rPr>
        <w:rFonts w:ascii="Arial" w:hAnsi="Arial" w:hint="default"/>
      </w:rPr>
    </w:lvl>
    <w:lvl w:ilvl="8" w:tplc="EC786B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587979"/>
    <w:multiLevelType w:val="hybridMultilevel"/>
    <w:tmpl w:val="B8A060B8"/>
    <w:lvl w:ilvl="0" w:tplc="FCCCE43E">
      <w:start w:val="1"/>
      <w:numFmt w:val="bullet"/>
      <w:lvlText w:val="–"/>
      <w:lvlJc w:val="left"/>
      <w:pPr>
        <w:tabs>
          <w:tab w:val="num" w:pos="720"/>
        </w:tabs>
        <w:ind w:left="720" w:hanging="360"/>
      </w:pPr>
      <w:rPr>
        <w:rFonts w:ascii="Arial" w:hAnsi="Arial" w:hint="default"/>
      </w:rPr>
    </w:lvl>
    <w:lvl w:ilvl="1" w:tplc="BF42CAEA">
      <w:start w:val="1"/>
      <w:numFmt w:val="bullet"/>
      <w:lvlText w:val="–"/>
      <w:lvlJc w:val="left"/>
      <w:pPr>
        <w:tabs>
          <w:tab w:val="num" w:pos="1440"/>
        </w:tabs>
        <w:ind w:left="1440" w:hanging="360"/>
      </w:pPr>
      <w:rPr>
        <w:rFonts w:ascii="Arial" w:hAnsi="Arial" w:hint="default"/>
      </w:rPr>
    </w:lvl>
    <w:lvl w:ilvl="2" w:tplc="1C589FD2" w:tentative="1">
      <w:start w:val="1"/>
      <w:numFmt w:val="bullet"/>
      <w:lvlText w:val="–"/>
      <w:lvlJc w:val="left"/>
      <w:pPr>
        <w:tabs>
          <w:tab w:val="num" w:pos="2160"/>
        </w:tabs>
        <w:ind w:left="2160" w:hanging="360"/>
      </w:pPr>
      <w:rPr>
        <w:rFonts w:ascii="Arial" w:hAnsi="Arial" w:hint="default"/>
      </w:rPr>
    </w:lvl>
    <w:lvl w:ilvl="3" w:tplc="AABC9CEC" w:tentative="1">
      <w:start w:val="1"/>
      <w:numFmt w:val="bullet"/>
      <w:lvlText w:val="–"/>
      <w:lvlJc w:val="left"/>
      <w:pPr>
        <w:tabs>
          <w:tab w:val="num" w:pos="2880"/>
        </w:tabs>
        <w:ind w:left="2880" w:hanging="360"/>
      </w:pPr>
      <w:rPr>
        <w:rFonts w:ascii="Arial" w:hAnsi="Arial" w:hint="default"/>
      </w:rPr>
    </w:lvl>
    <w:lvl w:ilvl="4" w:tplc="77243164" w:tentative="1">
      <w:start w:val="1"/>
      <w:numFmt w:val="bullet"/>
      <w:lvlText w:val="–"/>
      <w:lvlJc w:val="left"/>
      <w:pPr>
        <w:tabs>
          <w:tab w:val="num" w:pos="3600"/>
        </w:tabs>
        <w:ind w:left="3600" w:hanging="360"/>
      </w:pPr>
      <w:rPr>
        <w:rFonts w:ascii="Arial" w:hAnsi="Arial" w:hint="default"/>
      </w:rPr>
    </w:lvl>
    <w:lvl w:ilvl="5" w:tplc="2E9EEA80" w:tentative="1">
      <w:start w:val="1"/>
      <w:numFmt w:val="bullet"/>
      <w:lvlText w:val="–"/>
      <w:lvlJc w:val="left"/>
      <w:pPr>
        <w:tabs>
          <w:tab w:val="num" w:pos="4320"/>
        </w:tabs>
        <w:ind w:left="4320" w:hanging="360"/>
      </w:pPr>
      <w:rPr>
        <w:rFonts w:ascii="Arial" w:hAnsi="Arial" w:hint="default"/>
      </w:rPr>
    </w:lvl>
    <w:lvl w:ilvl="6" w:tplc="F8A8EAF6" w:tentative="1">
      <w:start w:val="1"/>
      <w:numFmt w:val="bullet"/>
      <w:lvlText w:val="–"/>
      <w:lvlJc w:val="left"/>
      <w:pPr>
        <w:tabs>
          <w:tab w:val="num" w:pos="5040"/>
        </w:tabs>
        <w:ind w:left="5040" w:hanging="360"/>
      </w:pPr>
      <w:rPr>
        <w:rFonts w:ascii="Arial" w:hAnsi="Arial" w:hint="default"/>
      </w:rPr>
    </w:lvl>
    <w:lvl w:ilvl="7" w:tplc="87C05EB6" w:tentative="1">
      <w:start w:val="1"/>
      <w:numFmt w:val="bullet"/>
      <w:lvlText w:val="–"/>
      <w:lvlJc w:val="left"/>
      <w:pPr>
        <w:tabs>
          <w:tab w:val="num" w:pos="5760"/>
        </w:tabs>
        <w:ind w:left="5760" w:hanging="360"/>
      </w:pPr>
      <w:rPr>
        <w:rFonts w:ascii="Arial" w:hAnsi="Arial" w:hint="default"/>
      </w:rPr>
    </w:lvl>
    <w:lvl w:ilvl="8" w:tplc="04326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B0840"/>
    <w:multiLevelType w:val="hybridMultilevel"/>
    <w:tmpl w:val="85186FF8"/>
    <w:lvl w:ilvl="0" w:tplc="F6B41274">
      <w:start w:val="1"/>
      <w:numFmt w:val="bullet"/>
      <w:lvlText w:val="•"/>
      <w:lvlJc w:val="left"/>
      <w:pPr>
        <w:tabs>
          <w:tab w:val="num" w:pos="720"/>
        </w:tabs>
        <w:ind w:left="720" w:hanging="360"/>
      </w:pPr>
      <w:rPr>
        <w:rFonts w:ascii="Arial" w:hAnsi="Arial" w:hint="default"/>
      </w:rPr>
    </w:lvl>
    <w:lvl w:ilvl="1" w:tplc="72823F3A" w:tentative="1">
      <w:start w:val="1"/>
      <w:numFmt w:val="bullet"/>
      <w:lvlText w:val="•"/>
      <w:lvlJc w:val="left"/>
      <w:pPr>
        <w:tabs>
          <w:tab w:val="num" w:pos="1440"/>
        </w:tabs>
        <w:ind w:left="1440" w:hanging="360"/>
      </w:pPr>
      <w:rPr>
        <w:rFonts w:ascii="Arial" w:hAnsi="Arial" w:hint="default"/>
      </w:rPr>
    </w:lvl>
    <w:lvl w:ilvl="2" w:tplc="EB1C17B4">
      <w:start w:val="1"/>
      <w:numFmt w:val="bullet"/>
      <w:lvlText w:val="•"/>
      <w:lvlJc w:val="left"/>
      <w:pPr>
        <w:tabs>
          <w:tab w:val="num" w:pos="2160"/>
        </w:tabs>
        <w:ind w:left="2160" w:hanging="360"/>
      </w:pPr>
      <w:rPr>
        <w:rFonts w:ascii="Arial" w:hAnsi="Arial" w:hint="default"/>
      </w:rPr>
    </w:lvl>
    <w:lvl w:ilvl="3" w:tplc="9E3A93E8">
      <w:numFmt w:val="bullet"/>
      <w:lvlText w:val="–"/>
      <w:lvlJc w:val="left"/>
      <w:pPr>
        <w:tabs>
          <w:tab w:val="num" w:pos="2880"/>
        </w:tabs>
        <w:ind w:left="2880" w:hanging="360"/>
      </w:pPr>
      <w:rPr>
        <w:rFonts w:ascii="Arial" w:hAnsi="Arial" w:hint="default"/>
      </w:rPr>
    </w:lvl>
    <w:lvl w:ilvl="4" w:tplc="BA2CB2D8">
      <w:numFmt w:val="bullet"/>
      <w:lvlText w:val="»"/>
      <w:lvlJc w:val="left"/>
      <w:pPr>
        <w:tabs>
          <w:tab w:val="num" w:pos="3600"/>
        </w:tabs>
        <w:ind w:left="3600" w:hanging="360"/>
      </w:pPr>
      <w:rPr>
        <w:rFonts w:ascii="Arial" w:hAnsi="Arial" w:hint="default"/>
      </w:rPr>
    </w:lvl>
    <w:lvl w:ilvl="5" w:tplc="B694C0C0" w:tentative="1">
      <w:start w:val="1"/>
      <w:numFmt w:val="bullet"/>
      <w:lvlText w:val="•"/>
      <w:lvlJc w:val="left"/>
      <w:pPr>
        <w:tabs>
          <w:tab w:val="num" w:pos="4320"/>
        </w:tabs>
        <w:ind w:left="4320" w:hanging="360"/>
      </w:pPr>
      <w:rPr>
        <w:rFonts w:ascii="Arial" w:hAnsi="Arial" w:hint="default"/>
      </w:rPr>
    </w:lvl>
    <w:lvl w:ilvl="6" w:tplc="3D0E8ED2" w:tentative="1">
      <w:start w:val="1"/>
      <w:numFmt w:val="bullet"/>
      <w:lvlText w:val="•"/>
      <w:lvlJc w:val="left"/>
      <w:pPr>
        <w:tabs>
          <w:tab w:val="num" w:pos="5040"/>
        </w:tabs>
        <w:ind w:left="5040" w:hanging="360"/>
      </w:pPr>
      <w:rPr>
        <w:rFonts w:ascii="Arial" w:hAnsi="Arial" w:hint="default"/>
      </w:rPr>
    </w:lvl>
    <w:lvl w:ilvl="7" w:tplc="851278E2" w:tentative="1">
      <w:start w:val="1"/>
      <w:numFmt w:val="bullet"/>
      <w:lvlText w:val="•"/>
      <w:lvlJc w:val="left"/>
      <w:pPr>
        <w:tabs>
          <w:tab w:val="num" w:pos="5760"/>
        </w:tabs>
        <w:ind w:left="5760" w:hanging="360"/>
      </w:pPr>
      <w:rPr>
        <w:rFonts w:ascii="Arial" w:hAnsi="Arial" w:hint="default"/>
      </w:rPr>
    </w:lvl>
    <w:lvl w:ilvl="8" w:tplc="DFFA07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8D97B9D"/>
    <w:multiLevelType w:val="hybridMultilevel"/>
    <w:tmpl w:val="2294D5AA"/>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61A689E4">
      <w:start w:val="1"/>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A027E81"/>
    <w:multiLevelType w:val="hybridMultilevel"/>
    <w:tmpl w:val="F4DA0182"/>
    <w:lvl w:ilvl="0" w:tplc="283023DA">
      <w:start w:val="1"/>
      <w:numFmt w:val="bullet"/>
      <w:lvlText w:val="•"/>
      <w:lvlJc w:val="left"/>
      <w:pPr>
        <w:tabs>
          <w:tab w:val="num" w:pos="720"/>
        </w:tabs>
        <w:ind w:left="720" w:hanging="360"/>
      </w:pPr>
      <w:rPr>
        <w:rFonts w:ascii="Arial" w:hAnsi="Arial" w:hint="default"/>
      </w:rPr>
    </w:lvl>
    <w:lvl w:ilvl="1" w:tplc="A32693D0" w:tentative="1">
      <w:start w:val="1"/>
      <w:numFmt w:val="bullet"/>
      <w:lvlText w:val="•"/>
      <w:lvlJc w:val="left"/>
      <w:pPr>
        <w:tabs>
          <w:tab w:val="num" w:pos="1440"/>
        </w:tabs>
        <w:ind w:left="1440" w:hanging="360"/>
      </w:pPr>
      <w:rPr>
        <w:rFonts w:ascii="Arial" w:hAnsi="Arial" w:hint="default"/>
      </w:rPr>
    </w:lvl>
    <w:lvl w:ilvl="2" w:tplc="3324510E">
      <w:start w:val="1"/>
      <w:numFmt w:val="bullet"/>
      <w:lvlText w:val="•"/>
      <w:lvlJc w:val="left"/>
      <w:pPr>
        <w:tabs>
          <w:tab w:val="num" w:pos="2160"/>
        </w:tabs>
        <w:ind w:left="2160" w:hanging="360"/>
      </w:pPr>
      <w:rPr>
        <w:rFonts w:ascii="Arial" w:hAnsi="Arial" w:hint="default"/>
      </w:rPr>
    </w:lvl>
    <w:lvl w:ilvl="3" w:tplc="E9B0A3EE" w:tentative="1">
      <w:start w:val="1"/>
      <w:numFmt w:val="bullet"/>
      <w:lvlText w:val="•"/>
      <w:lvlJc w:val="left"/>
      <w:pPr>
        <w:tabs>
          <w:tab w:val="num" w:pos="2880"/>
        </w:tabs>
        <w:ind w:left="2880" w:hanging="360"/>
      </w:pPr>
      <w:rPr>
        <w:rFonts w:ascii="Arial" w:hAnsi="Arial" w:hint="default"/>
      </w:rPr>
    </w:lvl>
    <w:lvl w:ilvl="4" w:tplc="856057A8" w:tentative="1">
      <w:start w:val="1"/>
      <w:numFmt w:val="bullet"/>
      <w:lvlText w:val="•"/>
      <w:lvlJc w:val="left"/>
      <w:pPr>
        <w:tabs>
          <w:tab w:val="num" w:pos="3600"/>
        </w:tabs>
        <w:ind w:left="3600" w:hanging="360"/>
      </w:pPr>
      <w:rPr>
        <w:rFonts w:ascii="Arial" w:hAnsi="Arial" w:hint="default"/>
      </w:rPr>
    </w:lvl>
    <w:lvl w:ilvl="5" w:tplc="28BC3982" w:tentative="1">
      <w:start w:val="1"/>
      <w:numFmt w:val="bullet"/>
      <w:lvlText w:val="•"/>
      <w:lvlJc w:val="left"/>
      <w:pPr>
        <w:tabs>
          <w:tab w:val="num" w:pos="4320"/>
        </w:tabs>
        <w:ind w:left="4320" w:hanging="360"/>
      </w:pPr>
      <w:rPr>
        <w:rFonts w:ascii="Arial" w:hAnsi="Arial" w:hint="default"/>
      </w:rPr>
    </w:lvl>
    <w:lvl w:ilvl="6" w:tplc="9E62AF4C" w:tentative="1">
      <w:start w:val="1"/>
      <w:numFmt w:val="bullet"/>
      <w:lvlText w:val="•"/>
      <w:lvlJc w:val="left"/>
      <w:pPr>
        <w:tabs>
          <w:tab w:val="num" w:pos="5040"/>
        </w:tabs>
        <w:ind w:left="5040" w:hanging="360"/>
      </w:pPr>
      <w:rPr>
        <w:rFonts w:ascii="Arial" w:hAnsi="Arial" w:hint="default"/>
      </w:rPr>
    </w:lvl>
    <w:lvl w:ilvl="7" w:tplc="6E60F094" w:tentative="1">
      <w:start w:val="1"/>
      <w:numFmt w:val="bullet"/>
      <w:lvlText w:val="•"/>
      <w:lvlJc w:val="left"/>
      <w:pPr>
        <w:tabs>
          <w:tab w:val="num" w:pos="5760"/>
        </w:tabs>
        <w:ind w:left="5760" w:hanging="360"/>
      </w:pPr>
      <w:rPr>
        <w:rFonts w:ascii="Arial" w:hAnsi="Arial" w:hint="default"/>
      </w:rPr>
    </w:lvl>
    <w:lvl w:ilvl="8" w:tplc="147C478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num>
  <w:num w:numId="3">
    <w:abstractNumId w:val="1"/>
  </w:num>
  <w:num w:numId="4">
    <w:abstractNumId w:val="11"/>
  </w:num>
  <w:num w:numId="5">
    <w:abstractNumId w:val="23"/>
  </w:num>
  <w:num w:numId="6">
    <w:abstractNumId w:val="4"/>
  </w:num>
  <w:num w:numId="7">
    <w:abstractNumId w:val="24"/>
  </w:num>
  <w:num w:numId="8">
    <w:abstractNumId w:val="10"/>
  </w:num>
  <w:num w:numId="9">
    <w:abstractNumId w:val="5"/>
  </w:num>
  <w:num w:numId="10">
    <w:abstractNumId w:val="13"/>
  </w:num>
  <w:num w:numId="11">
    <w:abstractNumId w:val="1"/>
    <w:lvlOverride w:ilvl="0">
      <w:startOverride w:val="1"/>
    </w:lvlOverride>
  </w:num>
  <w:num w:numId="12">
    <w:abstractNumId w:val="11"/>
    <w:lvlOverride w:ilvl="0">
      <w:startOverride w:val="1"/>
    </w:lvlOverride>
  </w:num>
  <w:num w:numId="13">
    <w:abstractNumId w:val="15"/>
  </w:num>
  <w:num w:numId="14">
    <w:abstractNumId w:val="1"/>
    <w:lvlOverride w:ilvl="0">
      <w:startOverride w:val="1"/>
    </w:lvlOverride>
  </w:num>
  <w:num w:numId="15">
    <w:abstractNumId w:val="11"/>
    <w:lvlOverride w:ilvl="0">
      <w:startOverride w:val="1"/>
    </w:lvlOverride>
  </w:num>
  <w:num w:numId="16">
    <w:abstractNumId w:val="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
    <w:lvlOverride w:ilvl="0">
      <w:startOverride w:val="1"/>
    </w:lvlOverride>
  </w:num>
  <w:num w:numId="20">
    <w:abstractNumId w:val="11"/>
    <w:lvlOverride w:ilvl="0">
      <w:startOverride w:val="1"/>
    </w:lvlOverride>
  </w:num>
  <w:num w:numId="21">
    <w:abstractNumId w:val="1"/>
    <w:lvlOverride w:ilvl="0">
      <w:startOverride w:val="1"/>
    </w:lvlOverride>
  </w:num>
  <w:num w:numId="22">
    <w:abstractNumId w:val="15"/>
  </w:num>
  <w:num w:numId="23">
    <w:abstractNumId w:val="3"/>
  </w:num>
  <w:num w:numId="24">
    <w:abstractNumId w:val="25"/>
  </w:num>
  <w:num w:numId="25">
    <w:abstractNumId w:val="20"/>
  </w:num>
  <w:num w:numId="26">
    <w:abstractNumId w:val="21"/>
  </w:num>
  <w:num w:numId="27">
    <w:abstractNumId w:val="9"/>
  </w:num>
  <w:num w:numId="28">
    <w:abstractNumId w:val="0"/>
  </w:num>
  <w:num w:numId="29">
    <w:abstractNumId w:val="19"/>
  </w:num>
  <w:num w:numId="30">
    <w:abstractNumId w:val="7"/>
  </w:num>
  <w:num w:numId="31">
    <w:abstractNumId w:val="2"/>
  </w:num>
  <w:num w:numId="32">
    <w:abstractNumId w:val="16"/>
  </w:num>
  <w:num w:numId="33">
    <w:abstractNumId w:val="6"/>
  </w:num>
  <w:num w:numId="34">
    <w:abstractNumId w:val="12"/>
  </w:num>
  <w:num w:numId="35">
    <w:abstractNumId w:val="17"/>
  </w:num>
  <w:num w:numId="36">
    <w:abstractNumId w:val="14"/>
  </w:num>
  <w:num w:numId="37">
    <w:abstractNumId w:val="8"/>
  </w:num>
  <w:num w:numId="38">
    <w:abstractNumId w:val="11"/>
    <w:lvlOverride w:ilvl="0">
      <w:startOverride w:val="1"/>
    </w:lvlOverride>
  </w:num>
  <w:num w:numId="39">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4362D"/>
    <w:rsid w:val="00084253"/>
    <w:rsid w:val="00086031"/>
    <w:rsid w:val="00086A1D"/>
    <w:rsid w:val="000915E7"/>
    <w:rsid w:val="000A4806"/>
    <w:rsid w:val="000A5856"/>
    <w:rsid w:val="000C68F4"/>
    <w:rsid w:val="000C7B35"/>
    <w:rsid w:val="000D345A"/>
    <w:rsid w:val="000F0B45"/>
    <w:rsid w:val="00106E4B"/>
    <w:rsid w:val="001108F8"/>
    <w:rsid w:val="001175B5"/>
    <w:rsid w:val="00136B1B"/>
    <w:rsid w:val="00141027"/>
    <w:rsid w:val="00142697"/>
    <w:rsid w:val="001439A6"/>
    <w:rsid w:val="001A1FB2"/>
    <w:rsid w:val="001B7488"/>
    <w:rsid w:val="001C3749"/>
    <w:rsid w:val="001C4440"/>
    <w:rsid w:val="001E3115"/>
    <w:rsid w:val="001F0B11"/>
    <w:rsid w:val="00204E15"/>
    <w:rsid w:val="00214DBD"/>
    <w:rsid w:val="00221897"/>
    <w:rsid w:val="00222181"/>
    <w:rsid w:val="00222491"/>
    <w:rsid w:val="00223345"/>
    <w:rsid w:val="002517E4"/>
    <w:rsid w:val="0025198E"/>
    <w:rsid w:val="00256403"/>
    <w:rsid w:val="0026337D"/>
    <w:rsid w:val="00264A2C"/>
    <w:rsid w:val="00266441"/>
    <w:rsid w:val="0026679C"/>
    <w:rsid w:val="00274204"/>
    <w:rsid w:val="0027571A"/>
    <w:rsid w:val="0028155C"/>
    <w:rsid w:val="002928C5"/>
    <w:rsid w:val="002A00F4"/>
    <w:rsid w:val="002C7212"/>
    <w:rsid w:val="002E2F7D"/>
    <w:rsid w:val="002F2196"/>
    <w:rsid w:val="00312EDF"/>
    <w:rsid w:val="00314027"/>
    <w:rsid w:val="00327B16"/>
    <w:rsid w:val="00332A2F"/>
    <w:rsid w:val="00342D38"/>
    <w:rsid w:val="00346C56"/>
    <w:rsid w:val="00356D0D"/>
    <w:rsid w:val="00360E5F"/>
    <w:rsid w:val="00366E98"/>
    <w:rsid w:val="00373B5A"/>
    <w:rsid w:val="003742D3"/>
    <w:rsid w:val="00375269"/>
    <w:rsid w:val="0038762B"/>
    <w:rsid w:val="00390076"/>
    <w:rsid w:val="00394F1A"/>
    <w:rsid w:val="003955D1"/>
    <w:rsid w:val="00396C7C"/>
    <w:rsid w:val="003A518C"/>
    <w:rsid w:val="003B1587"/>
    <w:rsid w:val="003E6D10"/>
    <w:rsid w:val="003E7958"/>
    <w:rsid w:val="003F6C0B"/>
    <w:rsid w:val="003F7093"/>
    <w:rsid w:val="00401A10"/>
    <w:rsid w:val="00416BDF"/>
    <w:rsid w:val="00430809"/>
    <w:rsid w:val="004308FF"/>
    <w:rsid w:val="0043491A"/>
    <w:rsid w:val="00452050"/>
    <w:rsid w:val="0045261D"/>
    <w:rsid w:val="004575B7"/>
    <w:rsid w:val="004842BC"/>
    <w:rsid w:val="004B0938"/>
    <w:rsid w:val="004B25B2"/>
    <w:rsid w:val="004C515A"/>
    <w:rsid w:val="004C5592"/>
    <w:rsid w:val="004C607D"/>
    <w:rsid w:val="004C739A"/>
    <w:rsid w:val="004D76A4"/>
    <w:rsid w:val="004F476C"/>
    <w:rsid w:val="004F61E8"/>
    <w:rsid w:val="00517C7B"/>
    <w:rsid w:val="00525EDA"/>
    <w:rsid w:val="005303A3"/>
    <w:rsid w:val="00532969"/>
    <w:rsid w:val="00553E20"/>
    <w:rsid w:val="00560F1D"/>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50955"/>
    <w:rsid w:val="006654A8"/>
    <w:rsid w:val="006868DB"/>
    <w:rsid w:val="006A6EA3"/>
    <w:rsid w:val="006B3B45"/>
    <w:rsid w:val="006B64A3"/>
    <w:rsid w:val="006B7BB4"/>
    <w:rsid w:val="007054F0"/>
    <w:rsid w:val="00716D1B"/>
    <w:rsid w:val="0072378A"/>
    <w:rsid w:val="00723859"/>
    <w:rsid w:val="00724F2D"/>
    <w:rsid w:val="00733272"/>
    <w:rsid w:val="0073685B"/>
    <w:rsid w:val="0074654E"/>
    <w:rsid w:val="00750013"/>
    <w:rsid w:val="0076674F"/>
    <w:rsid w:val="00775C27"/>
    <w:rsid w:val="00786759"/>
    <w:rsid w:val="007970AF"/>
    <w:rsid w:val="007B61F6"/>
    <w:rsid w:val="007C404F"/>
    <w:rsid w:val="007C4349"/>
    <w:rsid w:val="007D020D"/>
    <w:rsid w:val="007D050C"/>
    <w:rsid w:val="007D2632"/>
    <w:rsid w:val="007D6D0D"/>
    <w:rsid w:val="007E26E7"/>
    <w:rsid w:val="007E6E59"/>
    <w:rsid w:val="007E7702"/>
    <w:rsid w:val="00804C38"/>
    <w:rsid w:val="00810CF0"/>
    <w:rsid w:val="00816459"/>
    <w:rsid w:val="00821440"/>
    <w:rsid w:val="00825BC9"/>
    <w:rsid w:val="0083678C"/>
    <w:rsid w:val="00846F6F"/>
    <w:rsid w:val="00847B68"/>
    <w:rsid w:val="00857EA4"/>
    <w:rsid w:val="008664AE"/>
    <w:rsid w:val="008727FE"/>
    <w:rsid w:val="00874ED9"/>
    <w:rsid w:val="00876136"/>
    <w:rsid w:val="00894F29"/>
    <w:rsid w:val="008A7439"/>
    <w:rsid w:val="008C70FA"/>
    <w:rsid w:val="008D60D0"/>
    <w:rsid w:val="008E2E9E"/>
    <w:rsid w:val="008E670F"/>
    <w:rsid w:val="00902B8D"/>
    <w:rsid w:val="00903F6A"/>
    <w:rsid w:val="00910DCD"/>
    <w:rsid w:val="00915630"/>
    <w:rsid w:val="009163A1"/>
    <w:rsid w:val="00922714"/>
    <w:rsid w:val="009466A7"/>
    <w:rsid w:val="009521C3"/>
    <w:rsid w:val="0095517A"/>
    <w:rsid w:val="009557F1"/>
    <w:rsid w:val="009614E1"/>
    <w:rsid w:val="00984EDF"/>
    <w:rsid w:val="00986589"/>
    <w:rsid w:val="0099790B"/>
    <w:rsid w:val="009A0F65"/>
    <w:rsid w:val="009B3709"/>
    <w:rsid w:val="009C2E19"/>
    <w:rsid w:val="009E4EFB"/>
    <w:rsid w:val="009E724D"/>
    <w:rsid w:val="00A00C53"/>
    <w:rsid w:val="00A1234D"/>
    <w:rsid w:val="00A123A9"/>
    <w:rsid w:val="00A3536B"/>
    <w:rsid w:val="00A4708B"/>
    <w:rsid w:val="00A62D36"/>
    <w:rsid w:val="00A64ABC"/>
    <w:rsid w:val="00A6690E"/>
    <w:rsid w:val="00A70F98"/>
    <w:rsid w:val="00A73ABD"/>
    <w:rsid w:val="00A80BB8"/>
    <w:rsid w:val="00A85837"/>
    <w:rsid w:val="00A85D49"/>
    <w:rsid w:val="00A9559C"/>
    <w:rsid w:val="00AA3E3D"/>
    <w:rsid w:val="00AA488B"/>
    <w:rsid w:val="00AC461A"/>
    <w:rsid w:val="00AC5345"/>
    <w:rsid w:val="00AF5146"/>
    <w:rsid w:val="00AF7A6A"/>
    <w:rsid w:val="00B30C97"/>
    <w:rsid w:val="00B45683"/>
    <w:rsid w:val="00B57BBD"/>
    <w:rsid w:val="00B64841"/>
    <w:rsid w:val="00B65CD0"/>
    <w:rsid w:val="00B759EA"/>
    <w:rsid w:val="00B77DAE"/>
    <w:rsid w:val="00B77F2E"/>
    <w:rsid w:val="00BA204D"/>
    <w:rsid w:val="00BA7304"/>
    <w:rsid w:val="00BC014F"/>
    <w:rsid w:val="00BC180C"/>
    <w:rsid w:val="00BC4DE3"/>
    <w:rsid w:val="00BD34D5"/>
    <w:rsid w:val="00BE30EC"/>
    <w:rsid w:val="00C006CD"/>
    <w:rsid w:val="00C06889"/>
    <w:rsid w:val="00C4297C"/>
    <w:rsid w:val="00C44D88"/>
    <w:rsid w:val="00C55A77"/>
    <w:rsid w:val="00C57746"/>
    <w:rsid w:val="00C663FA"/>
    <w:rsid w:val="00C71D5F"/>
    <w:rsid w:val="00C76055"/>
    <w:rsid w:val="00C94719"/>
    <w:rsid w:val="00CA08C6"/>
    <w:rsid w:val="00CB2CCF"/>
    <w:rsid w:val="00CB4AD4"/>
    <w:rsid w:val="00CB4E1F"/>
    <w:rsid w:val="00CB5BC2"/>
    <w:rsid w:val="00CC519B"/>
    <w:rsid w:val="00CD2D65"/>
    <w:rsid w:val="00CD7A7A"/>
    <w:rsid w:val="00CF17A5"/>
    <w:rsid w:val="00CF4E89"/>
    <w:rsid w:val="00CF77FF"/>
    <w:rsid w:val="00D13468"/>
    <w:rsid w:val="00D13527"/>
    <w:rsid w:val="00D14BDA"/>
    <w:rsid w:val="00D2446B"/>
    <w:rsid w:val="00D346A5"/>
    <w:rsid w:val="00D421F7"/>
    <w:rsid w:val="00D46BD4"/>
    <w:rsid w:val="00D4790B"/>
    <w:rsid w:val="00D53400"/>
    <w:rsid w:val="00D558C8"/>
    <w:rsid w:val="00D77231"/>
    <w:rsid w:val="00D87106"/>
    <w:rsid w:val="00D90964"/>
    <w:rsid w:val="00DA0A73"/>
    <w:rsid w:val="00DA1D78"/>
    <w:rsid w:val="00DA25CB"/>
    <w:rsid w:val="00DA38C9"/>
    <w:rsid w:val="00DA3FDC"/>
    <w:rsid w:val="00DA5959"/>
    <w:rsid w:val="00DA7B34"/>
    <w:rsid w:val="00DC046F"/>
    <w:rsid w:val="00DC122D"/>
    <w:rsid w:val="00DC15D7"/>
    <w:rsid w:val="00DC4085"/>
    <w:rsid w:val="00DD02F4"/>
    <w:rsid w:val="00DD4408"/>
    <w:rsid w:val="00DE26CF"/>
    <w:rsid w:val="00DF2FBF"/>
    <w:rsid w:val="00E14775"/>
    <w:rsid w:val="00E25220"/>
    <w:rsid w:val="00E375A2"/>
    <w:rsid w:val="00E57A0C"/>
    <w:rsid w:val="00E6511D"/>
    <w:rsid w:val="00E65CE8"/>
    <w:rsid w:val="00E77C55"/>
    <w:rsid w:val="00E77E8A"/>
    <w:rsid w:val="00E8060F"/>
    <w:rsid w:val="00E8582B"/>
    <w:rsid w:val="00EB72E6"/>
    <w:rsid w:val="00EC7ECD"/>
    <w:rsid w:val="00ED077D"/>
    <w:rsid w:val="00EE1B16"/>
    <w:rsid w:val="00EF0103"/>
    <w:rsid w:val="00EF27CF"/>
    <w:rsid w:val="00F126C1"/>
    <w:rsid w:val="00F12E3B"/>
    <w:rsid w:val="00F14EA8"/>
    <w:rsid w:val="00F17E00"/>
    <w:rsid w:val="00F20EB8"/>
    <w:rsid w:val="00F222B8"/>
    <w:rsid w:val="00F237C2"/>
    <w:rsid w:val="00F50497"/>
    <w:rsid w:val="00F539C3"/>
    <w:rsid w:val="00F63240"/>
    <w:rsid w:val="00F97713"/>
    <w:rsid w:val="00FA7696"/>
    <w:rsid w:val="00FB172E"/>
    <w:rsid w:val="00FB5658"/>
    <w:rsid w:val="00FC34C6"/>
    <w:rsid w:val="00FD4842"/>
    <w:rsid w:val="00FE0347"/>
    <w:rsid w:val="00FE1AEA"/>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00"/>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 w:id="10082901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 w:id="369646870">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78675418">
          <w:marLeft w:val="2520"/>
          <w:marRight w:val="0"/>
          <w:marTop w:val="77"/>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45477-885B-4115-8539-381712D45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1798</TotalTime>
  <Pages>1</Pages>
  <Words>1230</Words>
  <Characters>7011</Characters>
  <Application>Microsoft Office Word</Application>
  <DocSecurity>0</DocSecurity>
  <Lines>58</Lines>
  <Paragraphs>16</Paragraphs>
  <ScaleCrop>false</ScaleCrop>
  <Company>Huawei Technologies Co.,Ltd.</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51</cp:revision>
  <dcterms:created xsi:type="dcterms:W3CDTF">2021-01-11T12:36:00Z</dcterms:created>
  <dcterms:modified xsi:type="dcterms:W3CDTF">2021-05-11T12:54:00Z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(3)/r5qhd5zyAHjTT7eEb/ooaRJ76QFMEKI1Z7I/cnU/nRznNZBFEmKDZgAetbad0fqyM/Le6sU
AQl6WaWGuz00ek4hDu1UYgDtc6qZLCdDBIFLJEsKQ5ND5G53yNsXLgmHOGx6Licq3jUud8qp
6O57hi3SWnlFP6p49G/I3dBBnyRMdxO6iKNHkJDw2cl9WDIjqj5fZMhLvd1L+nyrxtEd8FRE
P+ueNDx3EVZQwlo69B</vt:lpwstr>
  </property>
  <property fmtid="{D5CDD505-2E9C-101B-9397-08002B2CF9AE}" pid="3" name="_2015_ms_pID_7253431">
    <vt:lpwstr>hKFZ8GH9+Oc2ZeCkOKdwQio0/k0Nq5oe/6TijAI6GMKqQKMtHrmmni
crIXP9RFvbMUfv8/8b/1/BErPBg3NBk8cxJb3Kv0Z51Kw08MtdvzpffgQ/WQqGrGpYtv1kn1
2dqrGaMPstFvSnomfodox+teBCtojeAMiswnjTrPNZNlERn6L4fcZzDSr2YfYYmGhnB8CEBw
u+O1/flXdl67bKnmOnnKBw3Wt6SEjOr7gd9u</vt:lpwstr>
  </property>
  <property fmtid="{D5CDD505-2E9C-101B-9397-08002B2CF9AE}" pid="4" name="_2015_ms_pID_7253432">
    <vt:lpwstr>ldsg+JqGxjoFXOCtlOj0uSE=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1620737632</vt:lpwstr>
  </property>
</Properties>
</file>